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153"/>
          <w:tab w:val="right" w:pos="830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114300" distR="114300">
            <wp:extent cx="514350" cy="685800"/>
            <wp:effectExtent b="0" l="0" r="0" t="0"/>
            <wp:docPr id="102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153"/>
          <w:tab w:val="right" w:pos="830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ДНІПРОПЕТРОВСЬКА ОБЛАСТЬ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НІКОПОЛЬСЬКИЙ РАЙОН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МАРГАНЕЦЬКА МІСЬКА РАДА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VIIІ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скликання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сесія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 І Ш Е Н Н 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0" w:hanging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0" w:hanging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 затвердження технічної документації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0" w:hanging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з виготовлення нормативної грошової оцінки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0" w:hanging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земель міста Марганець Дніпропетровської області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0" w:hanging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Розглянувши технічну документацію з нормативно-грошової оцінки земель міста Марганець Дніпропетровської області, розроблену ТОВ «Земля і право», з метою проведення професійної оціночної діяльності у сфері оцінки земель, регулювання відносин, пов’язаних с процесом оцінки земель, забезпечення проведення нормативної грошової оцінки земель міста Марганець Дніпропетровської області, яка проводилась у 2013 році, відповідно до вимог ст. 12 Земельного кодексу України, ст. 15, 18 Закону України «Про оцінку земель», ст. 9 Закону України «Про державну експертизу землевпорядної документації», Постанови Кабінету Міністрів України «Про Методику нормативної грошової оцінки земель сільськогосподарського призначення та населених пунктів»  від 23.03.1995 року № 213 зі змінами та керуючись п. 34,  ч. 1, ст. 26 Закону України «Про місцеве самоврядування в Україні»,  Марганецька міська рада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ВИРІШИЛА: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Затвердити технічну документацію з виготовлення нормативної грошової оцінки земель міста Марганець Дніпропетровської області, яка проводилась у 2013 році, розроблену ТОВ «Земля і право».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Середня (базова) вартість 1 кв. метра земель міста складає  –                   92,16 грн./м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яка визначена технічною документацією з нормативної           грошової оцінки земель.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Ввести в дію нормативну грошову оцінку земель міста Марганця Дніпропетровської області, з 01.01.2022 року.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Дане рішення оприлюднити згідно вимог чинного законодавства.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52121"/>
          <w:sz w:val="21"/>
          <w:szCs w:val="21"/>
          <w:u w:val="none"/>
          <w:shd w:fill="f9f9f0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52121"/>
          <w:sz w:val="28"/>
          <w:szCs w:val="28"/>
          <w:u w:val="none"/>
          <w:shd w:fill="f9f9f0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f9f9f0" w:val="clear"/>
          <w:vertAlign w:val="baseline"/>
          <w:rtl w:val="0"/>
        </w:rPr>
        <w:t xml:space="preserve">становити, що нормативна грошова оцінка земель міста Марганця Дніпропетровської області, підлягає щорічній індексації відповідно до вимог діючого законодавства.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6. Про прийняте рішення повідомити Нікопольське управління ГУ ДПС у Дніпропетровській області та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Міськрайонне Управління Держгеокадастру у Нікопольському районі та у м. Нікополі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Дніпропетровської області.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6. Координацію дій з виконання цього рішення покласти на відділ землекористування та екології.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Контроль за виконанням цього рішення покласти на заступника міського голови Лук’яненка Р.М. та комісію з питань екології, регулювання земельних відносин, будівництва, благоустрою та архітектури                (Корогодський І.П.).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МІСЬКИЙ ГОЛОВА                                                                      Г. БОРОВИК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№                           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1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VIIІ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«    »                    2021 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851" w:top="993" w:left="1701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Arial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                                      ПРОЕКТ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ru-RU" w:val="uk-UA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Название">
    <w:name w:val="Название"/>
    <w:basedOn w:val="Обычный"/>
    <w:next w:val="Название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Bookman Old Style" w:hAnsi="Bookman Old Style"/>
      <w:w w:val="100"/>
      <w:position w:val="-1"/>
      <w:sz w:val="28"/>
      <w:effect w:val="none"/>
      <w:vertAlign w:val="baseline"/>
      <w:cs w:val="0"/>
      <w:em w:val="none"/>
      <w:lang w:bidi="ar-SA" w:eastAsia="ru-RU" w:val="uk-UA"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ru-RU" w:val="uk-UA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Названиеобъекта">
    <w:name w:val="Название объекта"/>
    <w:basedOn w:val="Обычный"/>
    <w:next w:val="Обычный"/>
    <w:autoRedefine w:val="0"/>
    <w:hidden w:val="0"/>
    <w:qFormat w:val="0"/>
    <w:pPr>
      <w:suppressAutoHyphens w:val="1"/>
      <w:spacing w:line="360" w:lineRule="auto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ru-RU" w:val="uk-UA"/>
    </w:rPr>
  </w:style>
  <w:style w:type="paragraph" w:styleId="СтандартныйHTML">
    <w:name w:val="Стандартный HTML"/>
    <w:basedOn w:val="Обычный"/>
    <w:next w:val="СтандартныйHTML"/>
    <w:autoRedefine w:val="0"/>
    <w:hidden w:val="0"/>
    <w:qFormat w:val="0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uk-UA"/>
    </w:rPr>
  </w:style>
  <w:style w:type="character" w:styleId="СтандартныйHTMLЗнак">
    <w:name w:val="Стандартный HTML Знак"/>
    <w:basedOn w:val="Основнойшрифтабзаца"/>
    <w:next w:val="СтандартныйHTML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val="uk-UA"/>
    </w:rPr>
  </w:style>
  <w:style w:type="character" w:styleId="ЗнакЗнак2">
    <w:name w:val="Знак Знак2"/>
    <w:basedOn w:val="Основнойшрифтабзаца"/>
    <w:next w:val="ЗнакЗнак2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eastAsia="ru-RU"/>
    </w:r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0"/>
    <w:pPr>
      <w:suppressAutoHyphens w:val="0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uk-UA"/>
    </w:rPr>
  </w:style>
  <w:style w:type="character" w:styleId="ОсновнойтекстЗнак">
    <w:name w:val="Основной текст Знак"/>
    <w:basedOn w:val="Основнойшрифтабзаца"/>
    <w:next w:val="Основнойтекст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 w:val="uk-UA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ru-RU" w:val="uk-UA"/>
    </w:rPr>
  </w:style>
  <w:style w:type="character" w:styleId="НижнийколонтитулЗнак">
    <w:name w:val="Нижний колонтитул Знак"/>
    <w:basedOn w:val="Основнойшрифтабзаца"/>
    <w:next w:val="НижнийколонтитулЗнак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val="uk-UA"/>
    </w:rPr>
  </w:style>
  <w:style w:type="character" w:styleId="ВерхнийколонтитулЗнак">
    <w:name w:val="Верхний колонтитул Знак"/>
    <w:basedOn w:val="Основнойшрифтабзаца"/>
    <w:next w:val="ВерхнийколонтитулЗнак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0GMd0ttx2vyBH2EhEVyrfYwkGsw==">AMUW2mUgo52z7LpRMNwS1jDhbRemZT9F47Qid+rJEm2nRBvltxkDYxhWIh72H+FI//tyq48xTUkQONUt3hFFUGN410udoG5zraWp6oUhY8Fho8CXo0PovX4=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2021-03-29T11:50:00Z</dcterms:created>
  <dc:creator>www.PHILka.RU</dc:creator>
</cp:coreProperties>
</file>