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689" w:rsidRDefault="001E562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DF2689" w:rsidRDefault="001E5620">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DF2689" w:rsidRDefault="001E5620">
      <w:pPr>
        <w:pStyle w:val="ad"/>
        <w:spacing w:before="0" w:beforeAutospacing="0" w:after="0" w:afterAutospacing="0"/>
        <w:ind w:firstLine="709"/>
        <w:jc w:val="both"/>
        <w:rPr>
          <w:bCs/>
          <w:kern w:val="36"/>
          <w:sz w:val="16"/>
          <w:szCs w:val="16"/>
        </w:rPr>
      </w:pPr>
      <w:r>
        <w:rPr>
          <w:sz w:val="16"/>
          <w:szCs w:val="16"/>
        </w:rPr>
        <w:t>Звернення від представникі</w:t>
      </w:r>
      <w:proofErr w:type="gramStart"/>
      <w:r>
        <w:rPr>
          <w:sz w:val="16"/>
          <w:szCs w:val="16"/>
        </w:rPr>
        <w:t>в</w:t>
      </w:r>
      <w:proofErr w:type="gramEnd"/>
      <w:r>
        <w:rPr>
          <w:bCs/>
          <w:kern w:val="36"/>
          <w:sz w:val="16"/>
          <w:szCs w:val="16"/>
        </w:rPr>
        <w:t xml:space="preserve"> бізнесу та громадськості приймаються на електронну скриньку </w:t>
      </w:r>
      <w:hyperlink r:id="rId7"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DF2689" w:rsidRDefault="001E5620">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w:t>
      </w:r>
      <w:r>
        <w:rPr>
          <w:bCs/>
          <w:kern w:val="36"/>
          <w:sz w:val="16"/>
          <w:szCs w:val="16"/>
        </w:rPr>
        <w:t>ДПС, або пропозиції щодо необхідності проведення певних заході</w:t>
      </w:r>
      <w:proofErr w:type="gramStart"/>
      <w:r>
        <w:rPr>
          <w:bCs/>
          <w:kern w:val="36"/>
          <w:sz w:val="16"/>
          <w:szCs w:val="16"/>
        </w:rPr>
        <w:t>в</w:t>
      </w:r>
      <w:proofErr w:type="gramEnd"/>
      <w:r>
        <w:rPr>
          <w:bCs/>
          <w:kern w:val="36"/>
          <w:sz w:val="16"/>
          <w:szCs w:val="16"/>
        </w:rPr>
        <w:t xml:space="preserve"> за визначеною </w:t>
      </w:r>
      <w:proofErr w:type="gramStart"/>
      <w:r>
        <w:rPr>
          <w:bCs/>
          <w:kern w:val="36"/>
          <w:sz w:val="16"/>
          <w:szCs w:val="16"/>
        </w:rPr>
        <w:t>тематикою</w:t>
      </w:r>
      <w:proofErr w:type="gramEnd"/>
      <w:r>
        <w:rPr>
          <w:bCs/>
          <w:kern w:val="36"/>
          <w:sz w:val="16"/>
          <w:szCs w:val="16"/>
        </w:rPr>
        <w:t xml:space="preserve"> – звертайтесь на Комунікаційну платформу!</w:t>
      </w:r>
    </w:p>
    <w:p w:rsidR="00787B61" w:rsidRPr="00787B61" w:rsidRDefault="00787B61"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p>
    <w:p w:rsidR="00787B61" w:rsidRPr="00787B61" w:rsidRDefault="00787B61" w:rsidP="00787B6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B61">
        <w:rPr>
          <w:rFonts w:ascii="Times New Roman" w:eastAsia="Times New Roman" w:hAnsi="Times New Roman" w:cs="Times New Roman"/>
          <w:b/>
          <w:bCs/>
          <w:kern w:val="36"/>
          <w:sz w:val="16"/>
          <w:szCs w:val="16"/>
          <w:lang w:eastAsia="ru-RU"/>
        </w:rPr>
        <w:t>Де розміщені реквізити рахунків для сплати податків, зборів, єдиного внеску та інших платежі</w:t>
      </w:r>
      <w:proofErr w:type="gramStart"/>
      <w:r w:rsidRPr="00787B61">
        <w:rPr>
          <w:rFonts w:ascii="Times New Roman" w:eastAsia="Times New Roman" w:hAnsi="Times New Roman" w:cs="Times New Roman"/>
          <w:b/>
          <w:bCs/>
          <w:kern w:val="36"/>
          <w:sz w:val="16"/>
          <w:szCs w:val="16"/>
          <w:lang w:eastAsia="ru-RU"/>
        </w:rPr>
        <w:t>в</w:t>
      </w:r>
      <w:proofErr w:type="gramEnd"/>
      <w:r w:rsidRPr="00787B61">
        <w:rPr>
          <w:rFonts w:ascii="Times New Roman" w:eastAsia="Times New Roman" w:hAnsi="Times New Roman" w:cs="Times New Roman"/>
          <w:b/>
          <w:bCs/>
          <w:kern w:val="36"/>
          <w:sz w:val="16"/>
          <w:szCs w:val="16"/>
          <w:lang w:eastAsia="ru-RU"/>
        </w:rPr>
        <w:t xml:space="preserve"> до бюджету?</w:t>
      </w:r>
    </w:p>
    <w:p w:rsidR="00787B61" w:rsidRPr="0027389B" w:rsidRDefault="00787B61" w:rsidP="00787B61">
      <w:pPr>
        <w:pStyle w:val="ad"/>
        <w:spacing w:before="0" w:beforeAutospacing="0" w:after="0" w:afterAutospacing="0"/>
        <w:ind w:firstLine="709"/>
        <w:jc w:val="both"/>
        <w:rPr>
          <w:bCs/>
          <w:kern w:val="36"/>
          <w:sz w:val="16"/>
          <w:szCs w:val="16"/>
        </w:rPr>
      </w:pPr>
      <w:proofErr w:type="gramStart"/>
      <w:r w:rsidRPr="0027389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7389B">
        <w:rPr>
          <w:sz w:val="16"/>
          <w:szCs w:val="16"/>
        </w:rPr>
        <w:t xml:space="preserve"> Нікопольської, Марганецької, Томаківської державних податкових інспекцій та ДПІ у м</w:t>
      </w:r>
      <w:proofErr w:type="gramStart"/>
      <w:r w:rsidRPr="0027389B">
        <w:rPr>
          <w:sz w:val="16"/>
          <w:szCs w:val="16"/>
        </w:rPr>
        <w:t>.П</w:t>
      </w:r>
      <w:proofErr w:type="gramEnd"/>
      <w:r w:rsidRPr="0027389B">
        <w:rPr>
          <w:sz w:val="16"/>
          <w:szCs w:val="16"/>
        </w:rPr>
        <w:t xml:space="preserve">окрові) </w:t>
      </w:r>
      <w:r w:rsidRPr="0027389B">
        <w:rPr>
          <w:bCs/>
          <w:kern w:val="36"/>
          <w:sz w:val="16"/>
          <w:szCs w:val="16"/>
        </w:rPr>
        <w:t>нагадує, що своєчасне доведення платникам податків реквізитів рахунків для сплати податків, зборів та платежів, відкритих Державною казначейською службою України, відбувається шляхом їх розміщення в Центрах обслуговування платників, на офіційному вебпорталі відповідного територіального органу ДПС або на вебпорталі ДПС за посиланням: Головна/Рахунки для сплати платежів (</w:t>
      </w:r>
      <w:hyperlink r:id="rId8" w:history="1">
        <w:r w:rsidRPr="0027389B">
          <w:rPr>
            <w:rStyle w:val="a5"/>
            <w:bCs/>
            <w:kern w:val="36"/>
            <w:sz w:val="16"/>
            <w:szCs w:val="16"/>
          </w:rPr>
          <w:t>https://tax.gov.ua/rahunki-dlya-splati-platejiv/</w:t>
        </w:r>
      </w:hyperlink>
      <w:r w:rsidRPr="0027389B">
        <w:rPr>
          <w:bCs/>
          <w:kern w:val="36"/>
          <w:sz w:val="16"/>
          <w:szCs w:val="16"/>
        </w:rPr>
        <w:t>).</w:t>
      </w:r>
    </w:p>
    <w:p w:rsidR="00787B61" w:rsidRPr="00787B61" w:rsidRDefault="00787B61" w:rsidP="00787B61">
      <w:pPr>
        <w:pStyle w:val="ad"/>
        <w:spacing w:before="0" w:beforeAutospacing="0" w:after="0" w:afterAutospacing="0"/>
        <w:ind w:firstLine="709"/>
        <w:jc w:val="both"/>
        <w:rPr>
          <w:bCs/>
          <w:kern w:val="36"/>
          <w:sz w:val="16"/>
          <w:szCs w:val="16"/>
        </w:rPr>
      </w:pPr>
      <w:r w:rsidRPr="0027389B">
        <w:rPr>
          <w:bCs/>
          <w:kern w:val="36"/>
          <w:sz w:val="16"/>
          <w:szCs w:val="16"/>
        </w:rPr>
        <w:t xml:space="preserve">Одночасно, за принципами, визначеними п. 42 прим. 1.1 ст. 42 прим. 1 Податкового кодексу України (далі – ПКУ) функціонує Електронний кабінет, який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w:t>
      </w:r>
      <w:proofErr w:type="gramStart"/>
      <w:r w:rsidRPr="0027389B">
        <w:rPr>
          <w:bCs/>
          <w:kern w:val="36"/>
          <w:sz w:val="16"/>
          <w:szCs w:val="16"/>
        </w:rPr>
        <w:t>п</w:t>
      </w:r>
      <w:proofErr w:type="gramEnd"/>
      <w:r w:rsidRPr="0027389B">
        <w:rPr>
          <w:bCs/>
          <w:kern w:val="36"/>
          <w:sz w:val="16"/>
          <w:szCs w:val="16"/>
        </w:rPr>
        <w:t xml:space="preserve">ідставі та на виконання ПКУ та інших законів, контроль за дотриманням яких покладено на контролюючі органи, в тому числі, шляхом, зокрема, автоматизованого визначення рахунків для сплати податків, зборів, платежів та єдиного внеску на загальнообов’язкове державне </w:t>
      </w:r>
      <w:proofErr w:type="gramStart"/>
      <w:r w:rsidRPr="0027389B">
        <w:rPr>
          <w:bCs/>
          <w:kern w:val="36"/>
          <w:sz w:val="16"/>
          <w:szCs w:val="16"/>
        </w:rPr>
        <w:t>соц</w:t>
      </w:r>
      <w:proofErr w:type="gramEnd"/>
      <w:r w:rsidRPr="0027389B">
        <w:rPr>
          <w:bCs/>
          <w:kern w:val="36"/>
          <w:sz w:val="16"/>
          <w:szCs w:val="16"/>
        </w:rPr>
        <w:t>іальне страхування на поточну дату конкретного платника податків.</w:t>
      </w:r>
    </w:p>
    <w:p w:rsidR="00787B61" w:rsidRPr="00787B61" w:rsidRDefault="00787B61"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87B61" w:rsidRPr="00787B61" w:rsidRDefault="00787B61" w:rsidP="00787B6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B61">
        <w:rPr>
          <w:rFonts w:ascii="Times New Roman" w:eastAsia="Times New Roman" w:hAnsi="Times New Roman" w:cs="Times New Roman"/>
          <w:b/>
          <w:bCs/>
          <w:kern w:val="36"/>
          <w:sz w:val="16"/>
          <w:szCs w:val="16"/>
          <w:lang w:eastAsia="ru-RU"/>
        </w:rPr>
        <w:t>Механізм надання довідки про відсутність заборгованості із платежів, контроль за справлянням яких покладено на контролюючі органи</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27389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7389B">
        <w:rPr>
          <w:sz w:val="16"/>
          <w:szCs w:val="16"/>
        </w:rPr>
        <w:t xml:space="preserve"> Нікопольської, Марганецької, Томаківської державних податкових інспекцій та ДПІ у м</w:t>
      </w:r>
      <w:proofErr w:type="gramStart"/>
      <w:r w:rsidRPr="0027389B">
        <w:rPr>
          <w:sz w:val="16"/>
          <w:szCs w:val="16"/>
        </w:rPr>
        <w:t>.П</w:t>
      </w:r>
      <w:proofErr w:type="gramEnd"/>
      <w:r w:rsidRPr="0027389B">
        <w:rPr>
          <w:sz w:val="16"/>
          <w:szCs w:val="16"/>
        </w:rPr>
        <w:t xml:space="preserve">окрові) </w:t>
      </w:r>
      <w:r w:rsidRPr="00787B61">
        <w:rPr>
          <w:bCs/>
          <w:kern w:val="36"/>
          <w:sz w:val="16"/>
          <w:szCs w:val="16"/>
        </w:rPr>
        <w:t>нагадує, що механізм надання довідки про відсутність заборгованості із платежів, контроль за справлянням яких покладено на контролюючі органи (далі – Довідка), визначений Порядком надання довідки про відсутність заборгованості із платежів, контроль за справлянням яких покладено на контролюючі органи, затвердженим наказом Міністерства фінансів України від 03.09.2018 № 733 (далі – Порядок № 733).</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Відповідно до абзаців першого і другого п. 3 Порядку № 733 для отримання Довідки платник подає заяву про надання дові</w:t>
      </w:r>
      <w:proofErr w:type="gramStart"/>
      <w:r w:rsidRPr="00787B61">
        <w:rPr>
          <w:bCs/>
          <w:kern w:val="36"/>
          <w:sz w:val="16"/>
          <w:szCs w:val="16"/>
        </w:rPr>
        <w:t>дки</w:t>
      </w:r>
      <w:proofErr w:type="gramEnd"/>
      <w:r w:rsidRPr="00787B61">
        <w:rPr>
          <w:bCs/>
          <w:kern w:val="36"/>
          <w:sz w:val="16"/>
          <w:szCs w:val="16"/>
        </w:rPr>
        <w:t xml:space="preserve"> про відсутність заборгованості з платежів, контроль за справлянням яких покладено на контролюючі органи (далі – Заява).</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Довідка надається платнику безоплатно.</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 xml:space="preserve">Заява подається платником (на його вибір): у паперовій формі – до державної податкової інспекції за основним місцем </w:t>
      </w:r>
      <w:proofErr w:type="gramStart"/>
      <w:r w:rsidRPr="00787B61">
        <w:rPr>
          <w:bCs/>
          <w:kern w:val="36"/>
          <w:sz w:val="16"/>
          <w:szCs w:val="16"/>
        </w:rPr>
        <w:t>обл</w:t>
      </w:r>
      <w:proofErr w:type="gramEnd"/>
      <w:r w:rsidRPr="00787B61">
        <w:rPr>
          <w:bCs/>
          <w:kern w:val="36"/>
          <w:sz w:val="16"/>
          <w:szCs w:val="16"/>
        </w:rPr>
        <w:t xml:space="preserve">іку такого платника або до відповідного контролюючого органу, уповноваженого здійснювати заходи з погашення податкового боргу. Якщо Заяву подано </w:t>
      </w:r>
      <w:proofErr w:type="gramStart"/>
      <w:r w:rsidRPr="00787B61">
        <w:rPr>
          <w:bCs/>
          <w:kern w:val="36"/>
          <w:sz w:val="16"/>
          <w:szCs w:val="16"/>
        </w:rPr>
        <w:t>до</w:t>
      </w:r>
      <w:proofErr w:type="gramEnd"/>
      <w:r w:rsidRPr="00787B61">
        <w:rPr>
          <w:bCs/>
          <w:kern w:val="36"/>
          <w:sz w:val="16"/>
          <w:szCs w:val="16"/>
        </w:rPr>
        <w:t xml:space="preserve"> державної податкової інспекції, її передають до відповідного контролюючого органу, уповноваженого здійснювати заходи з погашення податкового боргу (далі – уповноважений орган);</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 в електронній формі – на адресу уповноваженого органу через приватну частину електронного кабінету з дотриманням вимог законів України від 22 травня 2003 року № 851-IV «Про електронні документи та електронний документообіг» (із змінами)</w:t>
      </w:r>
      <w:proofErr w:type="gramStart"/>
      <w:r w:rsidRPr="00787B61">
        <w:rPr>
          <w:bCs/>
          <w:kern w:val="36"/>
          <w:sz w:val="16"/>
          <w:szCs w:val="16"/>
        </w:rPr>
        <w:t xml:space="preserve"> ,</w:t>
      </w:r>
      <w:proofErr w:type="gramEnd"/>
      <w:r w:rsidRPr="00787B61">
        <w:rPr>
          <w:bCs/>
          <w:kern w:val="36"/>
          <w:sz w:val="16"/>
          <w:szCs w:val="16"/>
        </w:rPr>
        <w:t xml:space="preserve"> від 05 жовтня 2017 року № 2155-VIII «Про електронні довірчі послуги» (із змінами).</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 xml:space="preserve">Заява складається з обов’язковим посиланням на відповідний нормативно-правовий акт, яким передбачено необхідність </w:t>
      </w:r>
      <w:proofErr w:type="gramStart"/>
      <w:r w:rsidRPr="00787B61">
        <w:rPr>
          <w:bCs/>
          <w:kern w:val="36"/>
          <w:sz w:val="16"/>
          <w:szCs w:val="16"/>
        </w:rPr>
        <w:t>п</w:t>
      </w:r>
      <w:proofErr w:type="gramEnd"/>
      <w:r w:rsidRPr="00787B61">
        <w:rPr>
          <w:bCs/>
          <w:kern w:val="36"/>
          <w:sz w:val="16"/>
          <w:szCs w:val="16"/>
        </w:rPr>
        <w:t>ідтвердження відсутності заборгованості з платежів, контроль за справлянням яких покладено на контролюючі органи, та зазначенням найменування суб’єкта (підприємства, установи, організації), до якого (якої) Довідку буде подано платником.</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Форма</w:t>
      </w:r>
      <w:proofErr w:type="gramStart"/>
      <w:r w:rsidRPr="00787B61">
        <w:rPr>
          <w:bCs/>
          <w:kern w:val="36"/>
          <w:sz w:val="16"/>
          <w:szCs w:val="16"/>
        </w:rPr>
        <w:t xml:space="preserve"> З</w:t>
      </w:r>
      <w:proofErr w:type="gramEnd"/>
      <w:r w:rsidRPr="00787B61">
        <w:rPr>
          <w:bCs/>
          <w:kern w:val="36"/>
          <w:sz w:val="16"/>
          <w:szCs w:val="16"/>
        </w:rPr>
        <w:t>аяви наведена у додатку 2 до Порядку № 733.</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787B61">
        <w:rPr>
          <w:bCs/>
          <w:kern w:val="36"/>
          <w:sz w:val="16"/>
          <w:szCs w:val="16"/>
        </w:rPr>
        <w:t>Пунктом 5 Порядку № 733 встановлено, що перевірка наявності/відсутності у платника заборгованості з платежів, контроль за справлянням яких покладено на контролюючі органи, здійснюється за даними інформаційно-телекомунікаційних систем контролюючих органів на дату формування Довідки з урахуванням наявності/відсутності податкового боргу, та/або недоїмки зі сплати єдиного внеску на загальнообов</w:t>
      </w:r>
      <w:proofErr w:type="gramEnd"/>
      <w:r w:rsidRPr="00787B61">
        <w:rPr>
          <w:bCs/>
          <w:kern w:val="36"/>
          <w:sz w:val="16"/>
          <w:szCs w:val="16"/>
        </w:rPr>
        <w:t xml:space="preserve">’язкове державне </w:t>
      </w:r>
      <w:proofErr w:type="gramStart"/>
      <w:r w:rsidRPr="00787B61">
        <w:rPr>
          <w:bCs/>
          <w:kern w:val="36"/>
          <w:sz w:val="16"/>
          <w:szCs w:val="16"/>
        </w:rPr>
        <w:t>соц</w:t>
      </w:r>
      <w:proofErr w:type="gramEnd"/>
      <w:r w:rsidRPr="00787B61">
        <w:rPr>
          <w:bCs/>
          <w:kern w:val="36"/>
          <w:sz w:val="16"/>
          <w:szCs w:val="16"/>
        </w:rPr>
        <w:t>іальне страхування (далі – єдиний внесок), та/або іншої заборгованості за основним та неосновними місцями обліку платника.</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787B61">
        <w:rPr>
          <w:bCs/>
          <w:kern w:val="36"/>
          <w:sz w:val="16"/>
          <w:szCs w:val="16"/>
        </w:rPr>
        <w:t>За відсутності у платника за даними інформаційно-телекомунікаційних систем контролюючих органів податкового боргу, та/або недоїмки зі сплати єдиного внеску, та/або іншої заборгованості з платежів (у тому числі розстрочених, відстрочених, реструктуризованих), контроль за справлянням яких покладено на контролюючі органи, уповноважений орган формує Довідку.</w:t>
      </w:r>
      <w:proofErr w:type="gramEnd"/>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Пунктом 5 Порядку № 733 строк дії Довідки становить десять календарних днів з дня її формування.</w:t>
      </w:r>
    </w:p>
    <w:p w:rsidR="00787B61" w:rsidRPr="00787B61" w:rsidRDefault="00787B61"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87B61" w:rsidRPr="00787B61" w:rsidRDefault="00787B61" w:rsidP="00787B6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B61">
        <w:rPr>
          <w:rFonts w:ascii="Times New Roman" w:eastAsia="Times New Roman" w:hAnsi="Times New Roman" w:cs="Times New Roman"/>
          <w:b/>
          <w:bCs/>
          <w:kern w:val="36"/>
          <w:sz w:val="16"/>
          <w:szCs w:val="16"/>
          <w:lang w:eastAsia="ru-RU"/>
        </w:rPr>
        <w:lastRenderedPageBreak/>
        <w:t>Щодо відповідальності торговці</w:t>
      </w:r>
      <w:proofErr w:type="gramStart"/>
      <w:r w:rsidRPr="00787B61">
        <w:rPr>
          <w:rFonts w:ascii="Times New Roman" w:eastAsia="Times New Roman" w:hAnsi="Times New Roman" w:cs="Times New Roman"/>
          <w:b/>
          <w:bCs/>
          <w:kern w:val="36"/>
          <w:sz w:val="16"/>
          <w:szCs w:val="16"/>
          <w:lang w:eastAsia="ru-RU"/>
        </w:rPr>
        <w:t>в</w:t>
      </w:r>
      <w:proofErr w:type="gramEnd"/>
      <w:r w:rsidRPr="00787B61">
        <w:rPr>
          <w:rFonts w:ascii="Times New Roman" w:eastAsia="Times New Roman" w:hAnsi="Times New Roman" w:cs="Times New Roman"/>
          <w:b/>
          <w:bCs/>
          <w:kern w:val="36"/>
          <w:sz w:val="16"/>
          <w:szCs w:val="16"/>
          <w:lang w:eastAsia="ru-RU"/>
        </w:rPr>
        <w:t>, які не можуть забезпечити можливість здійснення безготівкових розрахунків за продані ними товари (послуги), у зв’язку з форс-мажорними обставинами (відключення електроенергії)</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27389B">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7389B">
        <w:rPr>
          <w:sz w:val="16"/>
          <w:szCs w:val="16"/>
        </w:rPr>
        <w:t xml:space="preserve"> Нікопольської, Марганецької, Томаківської державних податкових інспекцій та ДПІ у м</w:t>
      </w:r>
      <w:proofErr w:type="gramStart"/>
      <w:r w:rsidRPr="0027389B">
        <w:rPr>
          <w:sz w:val="16"/>
          <w:szCs w:val="16"/>
        </w:rPr>
        <w:t>.П</w:t>
      </w:r>
      <w:proofErr w:type="gramEnd"/>
      <w:r w:rsidRPr="0027389B">
        <w:rPr>
          <w:sz w:val="16"/>
          <w:szCs w:val="16"/>
        </w:rPr>
        <w:t xml:space="preserve">окрові) </w:t>
      </w:r>
      <w:r w:rsidRPr="00787B61">
        <w:rPr>
          <w:bCs/>
          <w:kern w:val="36"/>
          <w:sz w:val="16"/>
          <w:szCs w:val="16"/>
        </w:rPr>
        <w:t>повідомляє.</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Пунктом 1 постанови Кабінету Міні</w:t>
      </w:r>
      <w:proofErr w:type="gramStart"/>
      <w:r w:rsidRPr="00787B61">
        <w:rPr>
          <w:bCs/>
          <w:kern w:val="36"/>
          <w:sz w:val="16"/>
          <w:szCs w:val="16"/>
        </w:rPr>
        <w:t>стр</w:t>
      </w:r>
      <w:proofErr w:type="gramEnd"/>
      <w:r w:rsidRPr="00787B61">
        <w:rPr>
          <w:bCs/>
          <w:kern w:val="36"/>
          <w:sz w:val="16"/>
          <w:szCs w:val="16"/>
        </w:rPr>
        <w:t xml:space="preserve">ів України від 29 липня 2022 року № 894 «Про встановлення строків, до настання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w:t>
      </w:r>
      <w:proofErr w:type="gramStart"/>
      <w:r w:rsidRPr="00787B61">
        <w:rPr>
          <w:bCs/>
          <w:kern w:val="36"/>
          <w:sz w:val="16"/>
          <w:szCs w:val="16"/>
        </w:rPr>
        <w:t>послуги)» (далі – Постанова № 894) визначено умови та строки, до настання яких торговці повинні забезпечити можливість здійснення безготівкових розрахунків, зокрема, з використанням електронних платіжних засобів, за продані ними товари (надані послуги), включаючи товари (послуги), реалізація (надання) яких здійснюється дистанційно.</w:t>
      </w:r>
      <w:proofErr w:type="gramEnd"/>
      <w:r w:rsidRPr="00787B61">
        <w:rPr>
          <w:bCs/>
          <w:kern w:val="36"/>
          <w:sz w:val="16"/>
          <w:szCs w:val="16"/>
        </w:rPr>
        <w:t xml:space="preserve"> Поетапне запровадження такого обов’язку передбачено з 01.01.2023 і складається з чотирьох етапі</w:t>
      </w:r>
      <w:proofErr w:type="gramStart"/>
      <w:r w:rsidRPr="00787B61">
        <w:rPr>
          <w:bCs/>
          <w:kern w:val="36"/>
          <w:sz w:val="16"/>
          <w:szCs w:val="16"/>
        </w:rPr>
        <w:t>в</w:t>
      </w:r>
      <w:proofErr w:type="gramEnd"/>
      <w:r w:rsidRPr="00787B61">
        <w:rPr>
          <w:bCs/>
          <w:kern w:val="36"/>
          <w:sz w:val="16"/>
          <w:szCs w:val="16"/>
        </w:rPr>
        <w:t>.</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Тобто, діючим законодавством встановлений обов’язок торговців забезпечити можливість здійснення безготівкових розрахунків, зокрема, з використанням електронних платіжних засобів, за продані ними товари (надані послуги) відповідно до положень</w:t>
      </w:r>
      <w:proofErr w:type="gramStart"/>
      <w:r w:rsidRPr="00787B61">
        <w:rPr>
          <w:bCs/>
          <w:kern w:val="36"/>
          <w:sz w:val="16"/>
          <w:szCs w:val="16"/>
        </w:rPr>
        <w:t xml:space="preserve"> П</w:t>
      </w:r>
      <w:proofErr w:type="gramEnd"/>
      <w:r w:rsidRPr="00787B61">
        <w:rPr>
          <w:bCs/>
          <w:kern w:val="36"/>
          <w:sz w:val="16"/>
          <w:szCs w:val="16"/>
        </w:rPr>
        <w:t>останови № 894.</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787B61">
        <w:rPr>
          <w:bCs/>
          <w:kern w:val="36"/>
          <w:sz w:val="16"/>
          <w:szCs w:val="16"/>
        </w:rPr>
        <w:t>Згідно з ст. 163 прим 15 Кодексу України про адміністративні правопорушення від 07 грудня 1984 року № 8073-Х (далі – КУпАП) порушення порядку проведення готівкових розрахунків за товари (послуги), у тому числі недотримання установлених законодавством вимог щодо забезпечення можливості розрахунків за товари (послуги) з використанням електронних платіжних засобів – тягне за собою накладення</w:t>
      </w:r>
      <w:proofErr w:type="gramEnd"/>
      <w:r w:rsidRPr="00787B61">
        <w:rPr>
          <w:bCs/>
          <w:kern w:val="36"/>
          <w:sz w:val="16"/>
          <w:szCs w:val="16"/>
        </w:rPr>
        <w:t xml:space="preserve"> штрафу на фізичну особу – </w:t>
      </w:r>
      <w:proofErr w:type="gramStart"/>
      <w:r w:rsidRPr="00787B61">
        <w:rPr>
          <w:bCs/>
          <w:kern w:val="36"/>
          <w:sz w:val="16"/>
          <w:szCs w:val="16"/>
        </w:rPr>
        <w:t>п</w:t>
      </w:r>
      <w:proofErr w:type="gramEnd"/>
      <w:r w:rsidRPr="00787B61">
        <w:rPr>
          <w:bCs/>
          <w:kern w:val="36"/>
          <w:sz w:val="16"/>
          <w:szCs w:val="16"/>
        </w:rPr>
        <w:t>ідприємця, посадових осіб юридичної особи від ста до двохсот неоподатковуваних мінімумів доходів громадян.</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 xml:space="preserve">Дія, передбачена частиною першою ст. 163 прим. 15 КУпАП, вчинена особою, яку протягом року було </w:t>
      </w:r>
      <w:proofErr w:type="gramStart"/>
      <w:r w:rsidRPr="00787B61">
        <w:rPr>
          <w:bCs/>
          <w:kern w:val="36"/>
          <w:sz w:val="16"/>
          <w:szCs w:val="16"/>
        </w:rPr>
        <w:t>п</w:t>
      </w:r>
      <w:proofErr w:type="gramEnd"/>
      <w:r w:rsidRPr="00787B61">
        <w:rPr>
          <w:bCs/>
          <w:kern w:val="36"/>
          <w:sz w:val="16"/>
          <w:szCs w:val="16"/>
        </w:rPr>
        <w:t>іддано адміністративному стягненню за таке ж порушення, – тягне за собою накладення штрафу від п’ятисот до тисячі неоподатковуваних мінімумів доходів громадян.</w:t>
      </w:r>
    </w:p>
    <w:p w:rsidR="00787B61" w:rsidRPr="00787B61" w:rsidRDefault="00787B61" w:rsidP="00787B61">
      <w:pPr>
        <w:pStyle w:val="ad"/>
        <w:spacing w:before="0" w:beforeAutospacing="0" w:after="0" w:afterAutospacing="0"/>
        <w:ind w:firstLine="709"/>
        <w:jc w:val="both"/>
        <w:rPr>
          <w:bCs/>
          <w:kern w:val="36"/>
          <w:sz w:val="16"/>
          <w:szCs w:val="16"/>
        </w:rPr>
      </w:pPr>
      <w:proofErr w:type="gramStart"/>
      <w:r w:rsidRPr="00787B61">
        <w:rPr>
          <w:bCs/>
          <w:kern w:val="36"/>
          <w:sz w:val="16"/>
          <w:szCs w:val="16"/>
        </w:rPr>
        <w:t>Разом з тим, відповідно до п.п. 112.8.9 п. 112.8 ст. 112 Податкового кодексу України, у разі виникнення форс-мажорних обставин (обставин непереборної сили), як надзвичайних та невідворотних подій, які об’єктивно унеможливлюють виконання обов’язків, передбачених умовами договору (контракту, угоди тощо), згідно із законодавчими та іншими нормативними актами, умови щодо настання відпов</w:t>
      </w:r>
      <w:proofErr w:type="gramEnd"/>
      <w:r w:rsidRPr="00787B61">
        <w:rPr>
          <w:bCs/>
          <w:kern w:val="36"/>
          <w:sz w:val="16"/>
          <w:szCs w:val="16"/>
        </w:rPr>
        <w:t>ідальності не виникають. Обов’язок доведення існування таких форс-мажорних обставин покладається на платника податків.</w:t>
      </w:r>
    </w:p>
    <w:p w:rsidR="009212FD" w:rsidRPr="00787B61" w:rsidRDefault="009212FD"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87B61" w:rsidRPr="00787B61" w:rsidRDefault="00787B61" w:rsidP="00787B6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B61">
        <w:rPr>
          <w:rFonts w:ascii="Times New Roman" w:eastAsia="Times New Roman" w:hAnsi="Times New Roman" w:cs="Times New Roman"/>
          <w:b/>
          <w:bCs/>
          <w:kern w:val="36"/>
          <w:sz w:val="16"/>
          <w:szCs w:val="16"/>
          <w:lang w:eastAsia="ru-RU"/>
        </w:rPr>
        <w:t>До уваги платників!</w:t>
      </w:r>
    </w:p>
    <w:p w:rsidR="00787B61" w:rsidRPr="00787B61" w:rsidRDefault="00787B61" w:rsidP="00787B61">
      <w:pPr>
        <w:pStyle w:val="ad"/>
        <w:spacing w:before="0" w:beforeAutospacing="0" w:after="0" w:afterAutospacing="0"/>
        <w:ind w:firstLine="709"/>
        <w:jc w:val="both"/>
        <w:rPr>
          <w:bCs/>
          <w:kern w:val="36"/>
          <w:sz w:val="16"/>
          <w:szCs w:val="16"/>
        </w:rPr>
      </w:pPr>
      <w:r w:rsidRPr="00787B61">
        <w:rPr>
          <w:bCs/>
          <w:kern w:val="36"/>
          <w:sz w:val="16"/>
          <w:szCs w:val="16"/>
        </w:rPr>
        <w:t xml:space="preserve">Головне управління ДПС у Дніпропетровській області звертає увагу, що платники в Електронному кабінеті мають можливість переглянути інформацію щодо дати отримання розрахунку коригування до податкової накладної отримувачем (покупцем) товарів/послуг з метою його реєстрації в ЄРПН. Зазначена інформація відображається в полі «Дата надходження» </w:t>
      </w:r>
      <w:proofErr w:type="gramStart"/>
      <w:r w:rsidRPr="00787B61">
        <w:rPr>
          <w:bCs/>
          <w:kern w:val="36"/>
          <w:sz w:val="16"/>
          <w:szCs w:val="16"/>
        </w:rPr>
        <w:t>п</w:t>
      </w:r>
      <w:proofErr w:type="gramEnd"/>
      <w:r w:rsidRPr="00787B61">
        <w:rPr>
          <w:bCs/>
          <w:kern w:val="36"/>
          <w:sz w:val="16"/>
          <w:szCs w:val="16"/>
        </w:rPr>
        <w:t>ідрежиму «Отримані РК» режиму «Реєстрація ПН/РК» ІКС «Електронний кабінет».</w:t>
      </w:r>
    </w:p>
    <w:p w:rsidR="00812595" w:rsidRPr="009212FD" w:rsidRDefault="00812595"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39C" w:rsidRPr="0086039C" w:rsidRDefault="0086039C"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6039C">
        <w:rPr>
          <w:rFonts w:ascii="Times New Roman" w:eastAsia="Times New Roman" w:hAnsi="Times New Roman" w:cs="Times New Roman"/>
          <w:b/>
          <w:bCs/>
          <w:kern w:val="36"/>
          <w:sz w:val="16"/>
          <w:szCs w:val="16"/>
          <w:lang w:eastAsia="ru-RU"/>
        </w:rPr>
        <w:t xml:space="preserve">Особливості заповнення заголовної частини </w:t>
      </w:r>
      <w:proofErr w:type="gramStart"/>
      <w:r w:rsidRPr="0086039C">
        <w:rPr>
          <w:rFonts w:ascii="Times New Roman" w:eastAsia="Times New Roman" w:hAnsi="Times New Roman" w:cs="Times New Roman"/>
          <w:b/>
          <w:bCs/>
          <w:kern w:val="36"/>
          <w:sz w:val="16"/>
          <w:szCs w:val="16"/>
          <w:lang w:eastAsia="ru-RU"/>
        </w:rPr>
        <w:t>ПН</w:t>
      </w:r>
      <w:proofErr w:type="gramEnd"/>
      <w:r w:rsidRPr="0086039C">
        <w:rPr>
          <w:rFonts w:ascii="Times New Roman" w:eastAsia="Times New Roman" w:hAnsi="Times New Roman" w:cs="Times New Roman"/>
          <w:b/>
          <w:bCs/>
          <w:kern w:val="36"/>
          <w:sz w:val="16"/>
          <w:szCs w:val="16"/>
          <w:lang w:eastAsia="ru-RU"/>
        </w:rPr>
        <w:t xml:space="preserve"> при здійсненні операцій з постачання товарів/послуг особі, яка не зареєстрована платником ПДВ</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Головне управління ДПС у Дніпропетровській області інформу</w:t>
      </w:r>
      <w:proofErr w:type="gramStart"/>
      <w:r w:rsidRPr="0086039C">
        <w:rPr>
          <w:bCs/>
          <w:kern w:val="36"/>
          <w:sz w:val="16"/>
          <w:szCs w:val="16"/>
        </w:rPr>
        <w:t>є.</w:t>
      </w:r>
      <w:proofErr w:type="gramEnd"/>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Відповідно до п. 201.1 ст. 201 Податкового кодексу України (далі – ПКУ) на дату виникнення податкових зобов’язань платник податку зобов’язаний скласти податкову накладну (</w:t>
      </w:r>
      <w:proofErr w:type="gramStart"/>
      <w:r w:rsidRPr="0086039C">
        <w:rPr>
          <w:bCs/>
          <w:kern w:val="36"/>
          <w:sz w:val="16"/>
          <w:szCs w:val="16"/>
        </w:rPr>
        <w:t>ПН</w:t>
      </w:r>
      <w:proofErr w:type="gramEnd"/>
      <w:r w:rsidRPr="0086039C">
        <w:rPr>
          <w:bCs/>
          <w:kern w:val="36"/>
          <w:sz w:val="16"/>
          <w:szCs w:val="16"/>
        </w:rPr>
        <w:t>)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2155-VIII «Про електронну ідентифікацію та електронні довірчі послуги» (із змінами) та зареєструвати її в Єдиному реє</w:t>
      </w:r>
      <w:proofErr w:type="gramStart"/>
      <w:r w:rsidRPr="0086039C">
        <w:rPr>
          <w:bCs/>
          <w:kern w:val="36"/>
          <w:sz w:val="16"/>
          <w:szCs w:val="16"/>
        </w:rPr>
        <w:t>стр</w:t>
      </w:r>
      <w:proofErr w:type="gramEnd"/>
      <w:r w:rsidRPr="0086039C">
        <w:rPr>
          <w:bCs/>
          <w:kern w:val="36"/>
          <w:sz w:val="16"/>
          <w:szCs w:val="16"/>
        </w:rPr>
        <w:t>і податкових накладних (далі – ЄРПН) у встановлений ПКУ термін.</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Згідно з п. 8 Порядку заповнення податкової накладної, затвердженого наказом Міністерства фінансів України від 31.12.2015 № 1307 (із змінами) (далі – Порядок № 1307), при складанні податкових накладних, особливості заповнення яких викладені в пунктах 10 – 15 Порядку № 1307, у верхній лівій частині таких накладних у графі «Не </w:t>
      </w:r>
      <w:proofErr w:type="gramStart"/>
      <w:r w:rsidRPr="0086039C">
        <w:rPr>
          <w:bCs/>
          <w:kern w:val="36"/>
          <w:sz w:val="16"/>
          <w:szCs w:val="16"/>
        </w:rPr>
        <w:t>п</w:t>
      </w:r>
      <w:proofErr w:type="gramEnd"/>
      <w:r w:rsidRPr="0086039C">
        <w:rPr>
          <w:bCs/>
          <w:kern w:val="36"/>
          <w:sz w:val="16"/>
          <w:szCs w:val="16"/>
        </w:rPr>
        <w:t>ідлягає наданню отримувачу (покупцю) з причини» робиться помітка «X» та зазначається відповідний тип причини.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Зокрема, у разі постачання товарів/послуг покупцю, який не зареєстрований як платник податку, та у разі складання податкової накладної за щоденним </w:t>
      </w:r>
      <w:proofErr w:type="gramStart"/>
      <w:r w:rsidRPr="0086039C">
        <w:rPr>
          <w:bCs/>
          <w:kern w:val="36"/>
          <w:sz w:val="16"/>
          <w:szCs w:val="16"/>
        </w:rPr>
        <w:t>п</w:t>
      </w:r>
      <w:proofErr w:type="gramEnd"/>
      <w:r w:rsidRPr="0086039C">
        <w:rPr>
          <w:bCs/>
          <w:kern w:val="36"/>
          <w:sz w:val="16"/>
          <w:szCs w:val="16"/>
        </w:rPr>
        <w:t xml:space="preserve">ідсумком операцій зазначається тип причини: «02» – складена на постачання неплатнику податку; «03» – складена на постачання товарів/послуг у рахунок оплати праці фізичним особам, які перебувають у трудових відносинах із платником податку; «07» – складена на операції з вивезення товарів за межі митної території України; «11» – складена за щоденними </w:t>
      </w:r>
      <w:proofErr w:type="gramStart"/>
      <w:r w:rsidRPr="0086039C">
        <w:rPr>
          <w:bCs/>
          <w:kern w:val="36"/>
          <w:sz w:val="16"/>
          <w:szCs w:val="16"/>
        </w:rPr>
        <w:t>п</w:t>
      </w:r>
      <w:proofErr w:type="gramEnd"/>
      <w:r w:rsidRPr="0086039C">
        <w:rPr>
          <w:bCs/>
          <w:kern w:val="36"/>
          <w:sz w:val="16"/>
          <w:szCs w:val="16"/>
        </w:rPr>
        <w:t>ідсумками операцій; «22» – складена на операції з вивезення за межі митної території України у митному режимі експорту окремих видів товарі</w:t>
      </w:r>
      <w:proofErr w:type="gramStart"/>
      <w:r w:rsidRPr="0086039C">
        <w:rPr>
          <w:bCs/>
          <w:kern w:val="36"/>
          <w:sz w:val="16"/>
          <w:szCs w:val="16"/>
        </w:rPr>
        <w:t>в</w:t>
      </w:r>
      <w:proofErr w:type="gramEnd"/>
      <w:r w:rsidRPr="0086039C">
        <w:rPr>
          <w:bCs/>
          <w:kern w:val="36"/>
          <w:sz w:val="16"/>
          <w:szCs w:val="16"/>
        </w:rPr>
        <w:t>.</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Пунктом 12 Порядку № 1307 визначено, що у разі постачання товарів/послуг покупцю, який не зареєстрований як платник податку, та у разі складання податкової накладної за щоденним </w:t>
      </w:r>
      <w:proofErr w:type="gramStart"/>
      <w:r w:rsidRPr="0086039C">
        <w:rPr>
          <w:bCs/>
          <w:kern w:val="36"/>
          <w:sz w:val="16"/>
          <w:szCs w:val="16"/>
        </w:rPr>
        <w:t>п</w:t>
      </w:r>
      <w:proofErr w:type="gramEnd"/>
      <w:r w:rsidRPr="0086039C">
        <w:rPr>
          <w:bCs/>
          <w:kern w:val="36"/>
          <w:sz w:val="16"/>
          <w:szCs w:val="16"/>
        </w:rPr>
        <w:t>ідсумком операцій у графі «Отримувач (покупець)» зазначається «Неплатник», а у рядку «Індивідуальний податковий номер покупця» проставляється умовний Індивідуальний податковий номер (далі – ІПН) «100000000000», рядок «Податковий номер платника податку або серія (за наявності) та номер паспорта» не заповнюється.</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У разі здійснення операцій з вивезення товарів за межі митної території України у графі «Отримувач (покупець)» зазначається найменування (П. І. Б.) нерезидента та через кому – країна, в якій зареєстрований покупець (нерезидент), а у рядку </w:t>
      </w:r>
      <w:r w:rsidRPr="0086039C">
        <w:rPr>
          <w:bCs/>
          <w:kern w:val="36"/>
          <w:sz w:val="16"/>
          <w:szCs w:val="16"/>
        </w:rPr>
        <w:lastRenderedPageBreak/>
        <w:t>«Індивідуальний податковий номер отримувача (покупця)» проставляється умовний І</w:t>
      </w:r>
      <w:proofErr w:type="gramStart"/>
      <w:r w:rsidRPr="0086039C">
        <w:rPr>
          <w:bCs/>
          <w:kern w:val="36"/>
          <w:sz w:val="16"/>
          <w:szCs w:val="16"/>
        </w:rPr>
        <w:t>ПН</w:t>
      </w:r>
      <w:proofErr w:type="gramEnd"/>
      <w:r w:rsidRPr="0086039C">
        <w:rPr>
          <w:bCs/>
          <w:kern w:val="36"/>
          <w:sz w:val="16"/>
          <w:szCs w:val="16"/>
        </w:rPr>
        <w:t xml:space="preserve"> «300000000000», рядок «Податковий номер платника податку або серія (за наявності) та номер паспорта» не заповнюється, поле «код» не заповнюється. </w:t>
      </w:r>
      <w:proofErr w:type="gramStart"/>
      <w:r w:rsidRPr="0086039C">
        <w:rPr>
          <w:bCs/>
          <w:kern w:val="36"/>
          <w:sz w:val="16"/>
          <w:szCs w:val="16"/>
        </w:rPr>
        <w:t>У верхній лівій частині такої податкової накладної у відповідному рядку графи «Інформація про операцію з вивезення товарів за межі митної території України» зазначаються дата та номер договору (контракту), відповідно до якого здійснюється операція з вивезення за межі митної території України товарів, та у раз</w:t>
      </w:r>
      <w:proofErr w:type="gramEnd"/>
      <w:r w:rsidRPr="0086039C">
        <w:rPr>
          <w:bCs/>
          <w:kern w:val="36"/>
          <w:sz w:val="16"/>
          <w:szCs w:val="16"/>
        </w:rPr>
        <w:t xml:space="preserve">і здійснення таких операцій на </w:t>
      </w:r>
      <w:proofErr w:type="gramStart"/>
      <w:r w:rsidRPr="0086039C">
        <w:rPr>
          <w:bCs/>
          <w:kern w:val="36"/>
          <w:sz w:val="16"/>
          <w:szCs w:val="16"/>
        </w:rPr>
        <w:t>п</w:t>
      </w:r>
      <w:proofErr w:type="gramEnd"/>
      <w:r w:rsidRPr="0086039C">
        <w:rPr>
          <w:bCs/>
          <w:kern w:val="36"/>
          <w:sz w:val="16"/>
          <w:szCs w:val="16"/>
        </w:rPr>
        <w:t>ідставі форвардного контракту у спеціальному полі робиться позначка «Х». В окремому рядку зазначаються дата та номер відповідної митної декларації.</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У разі здійснення операцій з вивезення за межі митної території України у митному режимі експорту окремих видів товарів складається окрема податкова </w:t>
      </w:r>
      <w:proofErr w:type="gramStart"/>
      <w:r w:rsidRPr="0086039C">
        <w:rPr>
          <w:bCs/>
          <w:kern w:val="36"/>
          <w:sz w:val="16"/>
          <w:szCs w:val="16"/>
        </w:rPr>
        <w:t>накладна</w:t>
      </w:r>
      <w:proofErr w:type="gramEnd"/>
      <w:r w:rsidRPr="0086039C">
        <w:rPr>
          <w:bCs/>
          <w:kern w:val="36"/>
          <w:sz w:val="16"/>
          <w:szCs w:val="16"/>
        </w:rPr>
        <w:t xml:space="preserve">. У випадку здійснення таких операцій платником ПДВ, який відповідає вимогам, визначеним п.п. «а» п.п. 97.2 п. 97 </w:t>
      </w:r>
      <w:proofErr w:type="gramStart"/>
      <w:r w:rsidRPr="0086039C">
        <w:rPr>
          <w:bCs/>
          <w:kern w:val="36"/>
          <w:sz w:val="16"/>
          <w:szCs w:val="16"/>
        </w:rPr>
        <w:t>п</w:t>
      </w:r>
      <w:proofErr w:type="gramEnd"/>
      <w:r w:rsidRPr="0086039C">
        <w:rPr>
          <w:bCs/>
          <w:kern w:val="36"/>
          <w:sz w:val="16"/>
          <w:szCs w:val="16"/>
        </w:rPr>
        <w:t>ідрозд. 2 розд. ХХ «Перехідні положення» ПКУ, у другий частині порядкового номера податкової накладної зазначається код «7». У графі «Отримувач (покупець)» такої податкової накладної зазначаються найменування (П. І. Б.) нерезидента та через кому – країна, в якій зареєстрований покупець (нерезидент), а у рядку «Індивідуальний податковий номер отримувача (покупця)» проставляється умовний І</w:t>
      </w:r>
      <w:proofErr w:type="gramStart"/>
      <w:r w:rsidRPr="0086039C">
        <w:rPr>
          <w:bCs/>
          <w:kern w:val="36"/>
          <w:sz w:val="16"/>
          <w:szCs w:val="16"/>
        </w:rPr>
        <w:t>ПН</w:t>
      </w:r>
      <w:proofErr w:type="gramEnd"/>
      <w:r w:rsidRPr="0086039C">
        <w:rPr>
          <w:bCs/>
          <w:kern w:val="36"/>
          <w:sz w:val="16"/>
          <w:szCs w:val="16"/>
        </w:rPr>
        <w:t xml:space="preserve"> «300000000000», рядок «Податковий номер платника податку або серія (за наявності) та номер паспорта» не заповнюється. </w:t>
      </w:r>
      <w:proofErr w:type="gramStart"/>
      <w:r w:rsidRPr="0086039C">
        <w:rPr>
          <w:bCs/>
          <w:kern w:val="36"/>
          <w:sz w:val="16"/>
          <w:szCs w:val="16"/>
        </w:rPr>
        <w:t>У верхній лівій частині такої податкової накладної у відповідному рядку графи «Інформація про операцію з вивезення товарів за межі митної території України» зазначаються дата та номер договору (контракту), відповідно до якого здійснюється операція з вивезення за межі митної території України окремих видів товарів</w:t>
      </w:r>
      <w:proofErr w:type="gramEnd"/>
      <w:r w:rsidRPr="0086039C">
        <w:rPr>
          <w:bCs/>
          <w:kern w:val="36"/>
          <w:sz w:val="16"/>
          <w:szCs w:val="16"/>
        </w:rPr>
        <w:t xml:space="preserve">, та у разі здійснення таких операцій на </w:t>
      </w:r>
      <w:proofErr w:type="gramStart"/>
      <w:r w:rsidRPr="0086039C">
        <w:rPr>
          <w:bCs/>
          <w:kern w:val="36"/>
          <w:sz w:val="16"/>
          <w:szCs w:val="16"/>
        </w:rPr>
        <w:t>п</w:t>
      </w:r>
      <w:proofErr w:type="gramEnd"/>
      <w:r w:rsidRPr="0086039C">
        <w:rPr>
          <w:bCs/>
          <w:kern w:val="36"/>
          <w:sz w:val="16"/>
          <w:szCs w:val="16"/>
        </w:rPr>
        <w:t>ідставі форвардного контракту у спеціальному полі робиться позначка «Х».</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У разі здійснення операцій з постачання товарів/послуг у рахунок оплати праці фізичних осіб, які перебувають у трудових відносинах з платником податку, у рядку «Індивідуальний податковий номер отримувача (покупця)» відображається умовний І</w:t>
      </w:r>
      <w:proofErr w:type="gramStart"/>
      <w:r w:rsidRPr="0086039C">
        <w:rPr>
          <w:bCs/>
          <w:kern w:val="36"/>
          <w:sz w:val="16"/>
          <w:szCs w:val="16"/>
        </w:rPr>
        <w:t>ПН</w:t>
      </w:r>
      <w:proofErr w:type="gramEnd"/>
      <w:r w:rsidRPr="0086039C">
        <w:rPr>
          <w:bCs/>
          <w:kern w:val="36"/>
          <w:sz w:val="16"/>
          <w:szCs w:val="16"/>
        </w:rPr>
        <w:t xml:space="preserve"> «400000000000», а в рядку «Отримувач (покупець)» платник податку зазначає власне найменування (П.І.Б.), рядок «Податковий номер платника податку або серія (за наявності) та номер паспорта» не заповнюється.</w:t>
      </w:r>
    </w:p>
    <w:p w:rsidR="00812595" w:rsidRPr="009212FD" w:rsidRDefault="00812595"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39C" w:rsidRPr="0086039C" w:rsidRDefault="0086039C"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6039C">
        <w:rPr>
          <w:rFonts w:ascii="Times New Roman" w:eastAsia="Times New Roman" w:hAnsi="Times New Roman" w:cs="Times New Roman"/>
          <w:b/>
          <w:bCs/>
          <w:kern w:val="36"/>
          <w:sz w:val="16"/>
          <w:szCs w:val="16"/>
          <w:lang w:eastAsia="ru-RU"/>
        </w:rPr>
        <w:t>Туристичний збі</w:t>
      </w:r>
      <w:proofErr w:type="gramStart"/>
      <w:r w:rsidRPr="0086039C">
        <w:rPr>
          <w:rFonts w:ascii="Times New Roman" w:eastAsia="Times New Roman" w:hAnsi="Times New Roman" w:cs="Times New Roman"/>
          <w:b/>
          <w:bCs/>
          <w:kern w:val="36"/>
          <w:sz w:val="16"/>
          <w:szCs w:val="16"/>
          <w:lang w:eastAsia="ru-RU"/>
        </w:rPr>
        <w:t>р</w:t>
      </w:r>
      <w:proofErr w:type="gramEnd"/>
      <w:r w:rsidRPr="0086039C">
        <w:rPr>
          <w:rFonts w:ascii="Times New Roman" w:eastAsia="Times New Roman" w:hAnsi="Times New Roman" w:cs="Times New Roman"/>
          <w:b/>
          <w:bCs/>
          <w:kern w:val="36"/>
          <w:sz w:val="16"/>
          <w:szCs w:val="16"/>
          <w:lang w:eastAsia="ru-RU"/>
        </w:rPr>
        <w:t>: до місцевих бюджетів Дніпропетровщини від юридичних осіб з початку року надійшло понад 4,4 млн гривень</w:t>
      </w:r>
    </w:p>
    <w:p w:rsidR="0086039C" w:rsidRPr="0086039C" w:rsidRDefault="0086039C" w:rsidP="009212FD">
      <w:pPr>
        <w:pStyle w:val="ad"/>
        <w:spacing w:before="0" w:beforeAutospacing="0" w:after="0" w:afterAutospacing="0"/>
        <w:ind w:firstLine="709"/>
        <w:jc w:val="both"/>
        <w:rPr>
          <w:bCs/>
          <w:kern w:val="36"/>
          <w:sz w:val="16"/>
          <w:szCs w:val="16"/>
        </w:rPr>
      </w:pPr>
      <w:proofErr w:type="gramStart"/>
      <w:r w:rsidRPr="0086039C">
        <w:rPr>
          <w:bCs/>
          <w:kern w:val="36"/>
          <w:sz w:val="16"/>
          <w:szCs w:val="16"/>
        </w:rPr>
        <w:t>З</w:t>
      </w:r>
      <w:proofErr w:type="gramEnd"/>
      <w:r w:rsidRPr="0086039C">
        <w:rPr>
          <w:bCs/>
          <w:kern w:val="36"/>
          <w:sz w:val="16"/>
          <w:szCs w:val="16"/>
        </w:rPr>
        <w:t xml:space="preserve"> початку поточного року до місцевих бюджетів Дніпропетровської області від юридичних осіб надійшло понад 4,4 млн грн туристичного збору. Сума надходжень збільшилась порівняно з січнем – вереснем 2023 року на 126,8 тис</w:t>
      </w:r>
      <w:proofErr w:type="gramStart"/>
      <w:r w:rsidRPr="0086039C">
        <w:rPr>
          <w:bCs/>
          <w:kern w:val="36"/>
          <w:sz w:val="16"/>
          <w:szCs w:val="16"/>
        </w:rPr>
        <w:t>.</w:t>
      </w:r>
      <w:proofErr w:type="gramEnd"/>
      <w:r w:rsidRPr="0086039C">
        <w:rPr>
          <w:bCs/>
          <w:kern w:val="36"/>
          <w:sz w:val="16"/>
          <w:szCs w:val="16"/>
        </w:rPr>
        <w:t xml:space="preserve"> </w:t>
      </w:r>
      <w:proofErr w:type="gramStart"/>
      <w:r w:rsidRPr="0086039C">
        <w:rPr>
          <w:bCs/>
          <w:kern w:val="36"/>
          <w:sz w:val="16"/>
          <w:szCs w:val="16"/>
        </w:rPr>
        <w:t>г</w:t>
      </w:r>
      <w:proofErr w:type="gramEnd"/>
      <w:r w:rsidRPr="0086039C">
        <w:rPr>
          <w:bCs/>
          <w:kern w:val="36"/>
          <w:sz w:val="16"/>
          <w:szCs w:val="16"/>
        </w:rPr>
        <w:t>рн, або на 3,0 відсотки.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Нагадуємо, що відповідно до п.п. 268.3.1 п. 268.3 ст. 268 Податкового кодексу України (далі – ПКУ) ставка збору встановлюється за </w:t>
      </w:r>
      <w:proofErr w:type="gramStart"/>
      <w:r w:rsidRPr="0086039C">
        <w:rPr>
          <w:bCs/>
          <w:kern w:val="36"/>
          <w:sz w:val="16"/>
          <w:szCs w:val="16"/>
        </w:rPr>
        <w:t>р</w:t>
      </w:r>
      <w:proofErr w:type="gramEnd"/>
      <w:r w:rsidRPr="0086039C">
        <w:rPr>
          <w:bCs/>
          <w:kern w:val="36"/>
          <w:sz w:val="16"/>
          <w:szCs w:val="16"/>
        </w:rPr>
        <w:t>ішенням відповідної сільської, селищної, міської ради за кожну добу тимчасового розміщення особи у місцях проживання (ночівлі), визначених п.п. 268.5.1 п. 268.5 ст. 268 ПКУ, у розмі</w:t>
      </w:r>
      <w:proofErr w:type="gramStart"/>
      <w:r w:rsidRPr="0086039C">
        <w:rPr>
          <w:bCs/>
          <w:kern w:val="36"/>
          <w:sz w:val="16"/>
          <w:szCs w:val="16"/>
        </w:rPr>
        <w:t>р</w:t>
      </w:r>
      <w:proofErr w:type="gramEnd"/>
      <w:r w:rsidRPr="0086039C">
        <w:rPr>
          <w:bCs/>
          <w:kern w:val="36"/>
          <w:sz w:val="16"/>
          <w:szCs w:val="16"/>
        </w:rPr>
        <w:t>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812595" w:rsidRPr="009212FD" w:rsidRDefault="00812595"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39C" w:rsidRPr="0086039C" w:rsidRDefault="0086039C"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86039C">
        <w:rPr>
          <w:rFonts w:ascii="Times New Roman" w:eastAsia="Times New Roman" w:hAnsi="Times New Roman" w:cs="Times New Roman"/>
          <w:b/>
          <w:bCs/>
          <w:kern w:val="36"/>
          <w:sz w:val="16"/>
          <w:szCs w:val="16"/>
          <w:lang w:eastAsia="ru-RU"/>
        </w:rPr>
        <w:t xml:space="preserve">За видобування нафти платники Дніпропетровщини спрямували до загального фонду держбюджету майже 31,3 </w:t>
      </w:r>
      <w:proofErr w:type="gramStart"/>
      <w:r w:rsidRPr="0086039C">
        <w:rPr>
          <w:rFonts w:ascii="Times New Roman" w:eastAsia="Times New Roman" w:hAnsi="Times New Roman" w:cs="Times New Roman"/>
          <w:b/>
          <w:bCs/>
          <w:kern w:val="36"/>
          <w:sz w:val="16"/>
          <w:szCs w:val="16"/>
          <w:lang w:eastAsia="ru-RU"/>
        </w:rPr>
        <w:t>млн</w:t>
      </w:r>
      <w:proofErr w:type="gramEnd"/>
      <w:r w:rsidRPr="0086039C">
        <w:rPr>
          <w:rFonts w:ascii="Times New Roman" w:eastAsia="Times New Roman" w:hAnsi="Times New Roman" w:cs="Times New Roman"/>
          <w:b/>
          <w:bCs/>
          <w:kern w:val="36"/>
          <w:sz w:val="16"/>
          <w:szCs w:val="16"/>
          <w:lang w:eastAsia="ru-RU"/>
        </w:rPr>
        <w:t xml:space="preserve"> грн рентної плати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Протягом січня – вересня 2024 року до загального фонду державного бюджету платники Дніпропетровської області спрямували майже 31,3 </w:t>
      </w:r>
      <w:proofErr w:type="gramStart"/>
      <w:r w:rsidRPr="0086039C">
        <w:rPr>
          <w:bCs/>
          <w:kern w:val="36"/>
          <w:sz w:val="16"/>
          <w:szCs w:val="16"/>
        </w:rPr>
        <w:t>млн</w:t>
      </w:r>
      <w:proofErr w:type="gramEnd"/>
      <w:r w:rsidRPr="0086039C">
        <w:rPr>
          <w:bCs/>
          <w:kern w:val="36"/>
          <w:sz w:val="16"/>
          <w:szCs w:val="16"/>
        </w:rPr>
        <w:t xml:space="preserve"> грн рентної плати. </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Нагадуємо, що платники рентної плати за користування надрами для видобування корисних копалин визначені п. 252.1 ст. 252 Податкового кодексу України.</w:t>
      </w:r>
    </w:p>
    <w:p w:rsidR="00812595" w:rsidRPr="009212FD" w:rsidRDefault="00812595"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39C" w:rsidRPr="0086039C" w:rsidRDefault="0086039C" w:rsidP="009212F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86039C">
        <w:rPr>
          <w:rFonts w:ascii="Times New Roman" w:eastAsia="Times New Roman" w:hAnsi="Times New Roman" w:cs="Times New Roman"/>
          <w:b/>
          <w:bCs/>
          <w:kern w:val="36"/>
          <w:sz w:val="16"/>
          <w:szCs w:val="16"/>
          <w:lang w:eastAsia="ru-RU"/>
        </w:rPr>
        <w:t>З</w:t>
      </w:r>
      <w:proofErr w:type="gramEnd"/>
      <w:r w:rsidRPr="0086039C">
        <w:rPr>
          <w:rFonts w:ascii="Times New Roman" w:eastAsia="Times New Roman" w:hAnsi="Times New Roman" w:cs="Times New Roman"/>
          <w:b/>
          <w:bCs/>
          <w:kern w:val="36"/>
          <w:sz w:val="16"/>
          <w:szCs w:val="16"/>
          <w:lang w:eastAsia="ru-RU"/>
        </w:rPr>
        <w:t xml:space="preserve"> моменту підписання трудового договору найманий працівник має трудові права й соціальні гарантії</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Головне управління ДПС у Дніпропетровській області нагадує про необхідність оформлення суб’єктами господарювання трудових відносин із найманими працівниками.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Працювати за трудовим договором – вигідно! Трудове законодавство гарантує найманому працівнику </w:t>
      </w:r>
      <w:proofErr w:type="gramStart"/>
      <w:r w:rsidRPr="0086039C">
        <w:rPr>
          <w:bCs/>
          <w:kern w:val="36"/>
          <w:sz w:val="16"/>
          <w:szCs w:val="16"/>
        </w:rPr>
        <w:t>здоров</w:t>
      </w:r>
      <w:proofErr w:type="gramEnd"/>
      <w:r w:rsidRPr="0086039C">
        <w:rPr>
          <w:bCs/>
          <w:kern w:val="36"/>
          <w:sz w:val="16"/>
          <w:szCs w:val="16"/>
        </w:rPr>
        <w:t>і та безпечні умови праці, оплачувані відпустки й лікарняні. Всього цього позбавлені незадекларовані працівники.</w:t>
      </w:r>
    </w:p>
    <w:p w:rsidR="0086039C" w:rsidRPr="0086039C" w:rsidRDefault="0086039C" w:rsidP="009212FD">
      <w:pPr>
        <w:pStyle w:val="ad"/>
        <w:spacing w:before="0" w:beforeAutospacing="0" w:after="0" w:afterAutospacing="0"/>
        <w:ind w:firstLine="709"/>
        <w:jc w:val="both"/>
        <w:rPr>
          <w:bCs/>
          <w:kern w:val="36"/>
          <w:sz w:val="16"/>
          <w:szCs w:val="16"/>
        </w:rPr>
      </w:pPr>
      <w:proofErr w:type="gramStart"/>
      <w:r w:rsidRPr="0086039C">
        <w:rPr>
          <w:bCs/>
          <w:kern w:val="36"/>
          <w:sz w:val="16"/>
          <w:szCs w:val="16"/>
        </w:rPr>
        <w:t>З</w:t>
      </w:r>
      <w:proofErr w:type="gramEnd"/>
      <w:r w:rsidRPr="0086039C">
        <w:rPr>
          <w:bCs/>
          <w:kern w:val="36"/>
          <w:sz w:val="16"/>
          <w:szCs w:val="16"/>
        </w:rPr>
        <w:t xml:space="preserve"> моменту підписання трудового договору найманий працівник – це працівник, який має трудові права й соціальні гарантії, а саме:</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 </w:t>
      </w:r>
      <w:proofErr w:type="gramStart"/>
      <w:r w:rsidRPr="0086039C">
        <w:rPr>
          <w:bCs/>
          <w:kern w:val="36"/>
          <w:sz w:val="16"/>
          <w:szCs w:val="16"/>
        </w:rPr>
        <w:t>г</w:t>
      </w:r>
      <w:proofErr w:type="gramEnd"/>
      <w:r w:rsidRPr="0086039C">
        <w:rPr>
          <w:bCs/>
          <w:kern w:val="36"/>
          <w:sz w:val="16"/>
          <w:szCs w:val="16"/>
        </w:rPr>
        <w:t>ідні та безпечні умови праці;</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нормований робочий час;</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оплачувані та неоплачувані відпустки;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регулярна виплата зарплати не нижче мінімальної;</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 можливість навчатися та </w:t>
      </w:r>
      <w:proofErr w:type="gramStart"/>
      <w:r w:rsidRPr="0086039C">
        <w:rPr>
          <w:bCs/>
          <w:kern w:val="36"/>
          <w:sz w:val="16"/>
          <w:szCs w:val="16"/>
        </w:rPr>
        <w:t>п</w:t>
      </w:r>
      <w:proofErr w:type="gramEnd"/>
      <w:r w:rsidRPr="0086039C">
        <w:rPr>
          <w:bCs/>
          <w:kern w:val="36"/>
          <w:sz w:val="16"/>
          <w:szCs w:val="16"/>
        </w:rPr>
        <w:t>ідвищувати кваліфікацію;</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захист від незаконного звільнення;</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страхові виплати в разі непрацездатності;</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xml:space="preserve">- </w:t>
      </w:r>
      <w:proofErr w:type="gramStart"/>
      <w:r w:rsidRPr="0086039C">
        <w:rPr>
          <w:bCs/>
          <w:kern w:val="36"/>
          <w:sz w:val="16"/>
          <w:szCs w:val="16"/>
        </w:rPr>
        <w:t>п</w:t>
      </w:r>
      <w:proofErr w:type="gramEnd"/>
      <w:r w:rsidRPr="0086039C">
        <w:rPr>
          <w:bCs/>
          <w:kern w:val="36"/>
          <w:sz w:val="16"/>
          <w:szCs w:val="16"/>
        </w:rPr>
        <w:t>ільги для неповнолітніх;</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lastRenderedPageBreak/>
        <w:t xml:space="preserve">- додаткові </w:t>
      </w:r>
      <w:proofErr w:type="gramStart"/>
      <w:r w:rsidRPr="0086039C">
        <w:rPr>
          <w:bCs/>
          <w:kern w:val="36"/>
          <w:sz w:val="16"/>
          <w:szCs w:val="16"/>
        </w:rPr>
        <w:t>соц</w:t>
      </w:r>
      <w:proofErr w:type="gramEnd"/>
      <w:r w:rsidRPr="0086039C">
        <w:rPr>
          <w:bCs/>
          <w:kern w:val="36"/>
          <w:sz w:val="16"/>
          <w:szCs w:val="16"/>
        </w:rPr>
        <w:t>іальні гарантії для жінок та працівників з дітьми;</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 захист прав, тощо.</w:t>
      </w:r>
    </w:p>
    <w:p w:rsidR="0086039C" w:rsidRPr="0086039C" w:rsidRDefault="0086039C" w:rsidP="009212FD">
      <w:pPr>
        <w:pStyle w:val="ad"/>
        <w:spacing w:before="0" w:beforeAutospacing="0" w:after="0" w:afterAutospacing="0"/>
        <w:ind w:firstLine="709"/>
        <w:jc w:val="both"/>
        <w:rPr>
          <w:bCs/>
          <w:kern w:val="36"/>
          <w:sz w:val="16"/>
          <w:szCs w:val="16"/>
        </w:rPr>
      </w:pPr>
      <w:r w:rsidRPr="0086039C">
        <w:rPr>
          <w:bCs/>
          <w:kern w:val="36"/>
          <w:sz w:val="16"/>
          <w:szCs w:val="16"/>
        </w:rPr>
        <w:t>Своєчасне оформлення трудових відносин – це запорука фінансової стабільності бізнесу. </w:t>
      </w:r>
    </w:p>
    <w:p w:rsidR="00812595" w:rsidRPr="0086039C" w:rsidRDefault="00812595"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02700" w:rsidRPr="00C02700" w:rsidRDefault="00C02700" w:rsidP="00C0270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C02700">
        <w:rPr>
          <w:rFonts w:ascii="Times New Roman" w:eastAsia="Times New Roman" w:hAnsi="Times New Roman" w:cs="Times New Roman"/>
          <w:b/>
          <w:bCs/>
          <w:kern w:val="36"/>
          <w:sz w:val="16"/>
          <w:szCs w:val="16"/>
          <w:lang w:eastAsia="ru-RU"/>
        </w:rPr>
        <w:t>На Дніпропетровщині юридичні особи сумлінно поповнюють місцеві бюджети платою за землю</w:t>
      </w:r>
    </w:p>
    <w:p w:rsidR="00C02700" w:rsidRPr="00C02700" w:rsidRDefault="00C02700" w:rsidP="00C02700">
      <w:pPr>
        <w:pStyle w:val="ad"/>
        <w:spacing w:before="0" w:beforeAutospacing="0" w:after="0" w:afterAutospacing="0"/>
        <w:ind w:firstLine="709"/>
        <w:jc w:val="both"/>
        <w:rPr>
          <w:bCs/>
          <w:kern w:val="36"/>
          <w:sz w:val="16"/>
          <w:szCs w:val="16"/>
        </w:rPr>
      </w:pPr>
      <w:r w:rsidRPr="00C02700">
        <w:rPr>
          <w:bCs/>
          <w:kern w:val="36"/>
          <w:sz w:val="16"/>
          <w:szCs w:val="16"/>
        </w:rPr>
        <w:t xml:space="preserve">Упродовж трьох кварталів 2024 року до місцевих бюджетів Дніпропетровщини від юридичних осіб надійшло понад 5,1 </w:t>
      </w:r>
      <w:proofErr w:type="gramStart"/>
      <w:r w:rsidRPr="00C02700">
        <w:rPr>
          <w:bCs/>
          <w:kern w:val="36"/>
          <w:sz w:val="16"/>
          <w:szCs w:val="16"/>
        </w:rPr>
        <w:t>млрд</w:t>
      </w:r>
      <w:proofErr w:type="gramEnd"/>
      <w:r w:rsidRPr="00C02700">
        <w:rPr>
          <w:bCs/>
          <w:kern w:val="36"/>
          <w:sz w:val="16"/>
          <w:szCs w:val="16"/>
        </w:rPr>
        <w:t xml:space="preserve"> грн плати за землю. Надходження збільшились у порівнянні з січнем – вереснем 2023 року майже на 791,0 </w:t>
      </w:r>
      <w:proofErr w:type="gramStart"/>
      <w:r w:rsidRPr="00C02700">
        <w:rPr>
          <w:bCs/>
          <w:kern w:val="36"/>
          <w:sz w:val="16"/>
          <w:szCs w:val="16"/>
        </w:rPr>
        <w:t>млн</w:t>
      </w:r>
      <w:proofErr w:type="gramEnd"/>
      <w:r w:rsidRPr="00C02700">
        <w:rPr>
          <w:bCs/>
          <w:kern w:val="36"/>
          <w:sz w:val="16"/>
          <w:szCs w:val="16"/>
        </w:rPr>
        <w:t xml:space="preserve"> грн, або на 18,2 відсотків. Про це повідомила очільниця податкової служби регіону Наталя Федаш.</w:t>
      </w:r>
    </w:p>
    <w:p w:rsidR="00C02700" w:rsidRPr="00C02700" w:rsidRDefault="00C02700" w:rsidP="00C02700">
      <w:pPr>
        <w:pStyle w:val="ad"/>
        <w:spacing w:before="0" w:beforeAutospacing="0" w:after="0" w:afterAutospacing="0"/>
        <w:ind w:firstLine="709"/>
        <w:jc w:val="both"/>
        <w:rPr>
          <w:bCs/>
          <w:kern w:val="36"/>
          <w:sz w:val="16"/>
          <w:szCs w:val="16"/>
        </w:rPr>
      </w:pPr>
      <w:r w:rsidRPr="00C02700">
        <w:rPr>
          <w:bCs/>
          <w:kern w:val="36"/>
          <w:sz w:val="16"/>
          <w:szCs w:val="16"/>
        </w:rPr>
        <w:t xml:space="preserve">Керівниця Головного управління ДПС у Дніпропетровській області зазначила, що вирішення </w:t>
      </w:r>
      <w:proofErr w:type="gramStart"/>
      <w:r w:rsidRPr="00C02700">
        <w:rPr>
          <w:bCs/>
          <w:kern w:val="36"/>
          <w:sz w:val="16"/>
          <w:szCs w:val="16"/>
        </w:rPr>
        <w:t>соц</w:t>
      </w:r>
      <w:proofErr w:type="gramEnd"/>
      <w:r w:rsidRPr="00C02700">
        <w:rPr>
          <w:bCs/>
          <w:kern w:val="36"/>
          <w:sz w:val="16"/>
          <w:szCs w:val="16"/>
        </w:rPr>
        <w:t>іальних завдань, підтримка повноцінного функціонування економіки та обороноздатності країни напряму залежить від забезпечення своєчасних та у повному обсязі бюджетних надходжень.</w:t>
      </w:r>
    </w:p>
    <w:p w:rsidR="00C02700" w:rsidRPr="00C02700" w:rsidRDefault="00C02700" w:rsidP="00C02700">
      <w:pPr>
        <w:pStyle w:val="ad"/>
        <w:spacing w:before="0" w:beforeAutospacing="0" w:after="0" w:afterAutospacing="0"/>
        <w:ind w:firstLine="709"/>
        <w:jc w:val="both"/>
        <w:rPr>
          <w:bCs/>
          <w:kern w:val="36"/>
          <w:sz w:val="16"/>
          <w:szCs w:val="16"/>
        </w:rPr>
      </w:pPr>
      <w:r w:rsidRPr="00C02700">
        <w:rPr>
          <w:bCs/>
          <w:kern w:val="36"/>
          <w:sz w:val="16"/>
          <w:szCs w:val="16"/>
        </w:rPr>
        <w:t xml:space="preserve">«Тісна взаємодії з місцевими органами влади та самоврядування, якісне сервісне обслуговування платників та партнерські відносини з представниками бізнесу – потужний фундамент відповідного фінансового забезпечення бюджетів. Дякую </w:t>
      </w:r>
      <w:proofErr w:type="gramStart"/>
      <w:r w:rsidRPr="00C02700">
        <w:rPr>
          <w:bCs/>
          <w:kern w:val="36"/>
          <w:sz w:val="16"/>
          <w:szCs w:val="16"/>
        </w:rPr>
        <w:t>вс</w:t>
      </w:r>
      <w:proofErr w:type="gramEnd"/>
      <w:r w:rsidRPr="00C02700">
        <w:rPr>
          <w:bCs/>
          <w:kern w:val="36"/>
          <w:sz w:val="16"/>
          <w:szCs w:val="16"/>
        </w:rPr>
        <w:t>ім за злагоджену і відповідальну роботу!» - підкреслила Наталя Федаш.</w:t>
      </w:r>
    </w:p>
    <w:p w:rsidR="00DF2689" w:rsidRPr="00C02700" w:rsidRDefault="00DF2689" w:rsidP="00957E7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E5620" w:rsidRPr="00957E7C" w:rsidRDefault="001E5620" w:rsidP="00957E7C">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r w:rsidRPr="00957E7C">
        <w:rPr>
          <w:rFonts w:ascii="Times New Roman" w:eastAsia="Times New Roman" w:hAnsi="Times New Roman" w:cs="Times New Roman"/>
          <w:b/>
          <w:bCs/>
          <w:kern w:val="36"/>
          <w:sz w:val="16"/>
          <w:szCs w:val="16"/>
          <w:lang w:val="en-US" w:eastAsia="ru-RU"/>
        </w:rPr>
        <w:t>Регіональна платформа «Діалог влади та бізнесу»: на Дніпропетровщині відбулась відкрита онлайн зустріч з бізнесом</w:t>
      </w:r>
    </w:p>
    <w:p w:rsidR="001E5620" w:rsidRPr="000A2F21" w:rsidRDefault="001E5620" w:rsidP="00957E7C">
      <w:pPr>
        <w:pStyle w:val="ad"/>
        <w:spacing w:before="0" w:beforeAutospacing="0" w:after="0" w:afterAutospacing="0"/>
        <w:ind w:firstLine="709"/>
        <w:jc w:val="both"/>
        <w:rPr>
          <w:sz w:val="16"/>
          <w:szCs w:val="16"/>
        </w:rPr>
      </w:pPr>
      <w:proofErr w:type="gramStart"/>
      <w:r w:rsidRPr="000A2F21">
        <w:rPr>
          <w:sz w:val="16"/>
          <w:szCs w:val="16"/>
        </w:rPr>
        <w:t>У рамках платформи «Діалог влади та бізнесу», яку ініціював Президент України, на базі Дніпропетровської обласної державної адміністрації за участі очільниці Головного управління ДПС у Дніпропетровській області (ГУ ДПС) Наталі Федаш відбулась перша онлайн зустріч фахівців податкової служби регіону з бізнесом.</w:t>
      </w:r>
      <w:proofErr w:type="gramEnd"/>
    </w:p>
    <w:p w:rsidR="001E5620" w:rsidRPr="000A2F21" w:rsidRDefault="001E5620" w:rsidP="00957E7C">
      <w:pPr>
        <w:pStyle w:val="ad"/>
        <w:spacing w:before="0" w:beforeAutospacing="0" w:after="0" w:afterAutospacing="0"/>
        <w:ind w:firstLine="709"/>
        <w:jc w:val="both"/>
        <w:rPr>
          <w:sz w:val="16"/>
          <w:szCs w:val="16"/>
        </w:rPr>
      </w:pPr>
      <w:r w:rsidRPr="000A2F21">
        <w:rPr>
          <w:sz w:val="16"/>
          <w:szCs w:val="16"/>
        </w:rPr>
        <w:t xml:space="preserve">Тема заходу актуальна </w:t>
      </w:r>
      <w:proofErr w:type="gramStart"/>
      <w:r w:rsidRPr="000A2F21">
        <w:rPr>
          <w:sz w:val="16"/>
          <w:szCs w:val="16"/>
        </w:rPr>
        <w:t>для</w:t>
      </w:r>
      <w:proofErr w:type="gramEnd"/>
      <w:r w:rsidRPr="000A2F21">
        <w:rPr>
          <w:sz w:val="16"/>
          <w:szCs w:val="16"/>
        </w:rPr>
        <w:t xml:space="preserve"> бізнесу – «Новації осені: особливості заповнення податкових накладних/розрахунків коригування при здійсненні операцій з постачання окремих видів товарів, зміни до податкової звітності з ПДВ».</w:t>
      </w:r>
    </w:p>
    <w:p w:rsidR="001E5620" w:rsidRPr="00957E7C" w:rsidRDefault="001E5620" w:rsidP="00957E7C">
      <w:pPr>
        <w:pStyle w:val="ad"/>
        <w:spacing w:before="0" w:beforeAutospacing="0" w:after="0" w:afterAutospacing="0"/>
        <w:ind w:firstLine="709"/>
        <w:jc w:val="both"/>
        <w:rPr>
          <w:sz w:val="16"/>
          <w:szCs w:val="16"/>
        </w:rPr>
      </w:pPr>
      <w:r w:rsidRPr="000A2F21">
        <w:rPr>
          <w:sz w:val="16"/>
          <w:szCs w:val="16"/>
        </w:rPr>
        <w:t>Розглянули цікаві приклади, відповіли на запитання щодо заповнення податкових накладних.</w:t>
      </w:r>
      <w:r w:rsidRPr="00957E7C">
        <w:rPr>
          <w:sz w:val="16"/>
          <w:szCs w:val="16"/>
        </w:rPr>
        <w:t> </w:t>
      </w:r>
    </w:p>
    <w:p w:rsidR="001E5620" w:rsidRPr="00957E7C" w:rsidRDefault="001E5620" w:rsidP="00957E7C">
      <w:pPr>
        <w:pStyle w:val="ad"/>
        <w:spacing w:before="0" w:beforeAutospacing="0" w:after="0" w:afterAutospacing="0"/>
        <w:ind w:firstLine="709"/>
        <w:jc w:val="both"/>
        <w:rPr>
          <w:sz w:val="16"/>
          <w:szCs w:val="16"/>
        </w:rPr>
      </w:pPr>
      <w:r w:rsidRPr="00957E7C">
        <w:rPr>
          <w:sz w:val="16"/>
          <w:szCs w:val="16"/>
        </w:rPr>
        <w:t xml:space="preserve">Інформаційні ресурси та комунікаційна податкова платформа ГУ ДПС, телефони «гарячих ліній» – ще один інформаційний блок </w:t>
      </w:r>
      <w:proofErr w:type="gramStart"/>
      <w:r w:rsidRPr="00957E7C">
        <w:rPr>
          <w:sz w:val="16"/>
          <w:szCs w:val="16"/>
        </w:rPr>
        <w:t>на</w:t>
      </w:r>
      <w:proofErr w:type="gramEnd"/>
      <w:r w:rsidRPr="00957E7C">
        <w:rPr>
          <w:sz w:val="16"/>
          <w:szCs w:val="16"/>
        </w:rPr>
        <w:t xml:space="preserve"> порядку денному зустрічі.</w:t>
      </w:r>
    </w:p>
    <w:p w:rsidR="001E5620" w:rsidRPr="00957E7C" w:rsidRDefault="001E5620" w:rsidP="00957E7C">
      <w:pPr>
        <w:pStyle w:val="ad"/>
        <w:spacing w:before="0" w:beforeAutospacing="0" w:after="0" w:afterAutospacing="0"/>
        <w:ind w:firstLine="709"/>
        <w:jc w:val="both"/>
        <w:rPr>
          <w:sz w:val="16"/>
          <w:szCs w:val="16"/>
        </w:rPr>
      </w:pPr>
      <w:r w:rsidRPr="00957E7C">
        <w:rPr>
          <w:sz w:val="16"/>
          <w:szCs w:val="16"/>
        </w:rPr>
        <w:t>Працюємо на спільну мету – відновлення і розвиток нашої держави.</w:t>
      </w:r>
    </w:p>
    <w:p w:rsidR="00957E7C" w:rsidRPr="00957E7C" w:rsidRDefault="00957E7C" w:rsidP="00957E7C">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1E5620" w:rsidRPr="00957E7C" w:rsidRDefault="001E5620" w:rsidP="00957E7C">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r w:rsidRPr="00957E7C">
        <w:rPr>
          <w:rFonts w:ascii="Times New Roman" w:eastAsia="Times New Roman" w:hAnsi="Times New Roman" w:cs="Times New Roman"/>
          <w:b/>
          <w:bCs/>
          <w:kern w:val="36"/>
          <w:sz w:val="16"/>
          <w:szCs w:val="16"/>
          <w:lang w:val="en-US" w:eastAsia="ru-RU"/>
        </w:rPr>
        <w:t xml:space="preserve">Дніпропетровщина: </w:t>
      </w:r>
      <w:proofErr w:type="gramStart"/>
      <w:r w:rsidRPr="00957E7C">
        <w:rPr>
          <w:rFonts w:ascii="Times New Roman" w:eastAsia="Times New Roman" w:hAnsi="Times New Roman" w:cs="Times New Roman"/>
          <w:b/>
          <w:bCs/>
          <w:kern w:val="36"/>
          <w:sz w:val="16"/>
          <w:szCs w:val="16"/>
          <w:lang w:val="en-US" w:eastAsia="ru-RU"/>
        </w:rPr>
        <w:t>п</w:t>
      </w:r>
      <w:proofErr w:type="gramEnd"/>
      <w:r w:rsidRPr="00957E7C">
        <w:rPr>
          <w:rFonts w:ascii="Times New Roman" w:eastAsia="Times New Roman" w:hAnsi="Times New Roman" w:cs="Times New Roman"/>
          <w:b/>
          <w:bCs/>
          <w:kern w:val="36"/>
          <w:sz w:val="16"/>
          <w:szCs w:val="16"/>
          <w:lang w:val="en-US" w:eastAsia="ru-RU"/>
        </w:rPr>
        <w:t>ід час засідання галузевого комітету Громадської ради – про актуальне</w:t>
      </w:r>
    </w:p>
    <w:p w:rsidR="00C62B99" w:rsidRPr="00C62B99" w:rsidRDefault="001E5620" w:rsidP="00957E7C">
      <w:pPr>
        <w:pStyle w:val="ad"/>
        <w:spacing w:before="0" w:beforeAutospacing="0" w:after="0" w:afterAutospacing="0"/>
        <w:ind w:firstLine="709"/>
        <w:jc w:val="both"/>
        <w:rPr>
          <w:sz w:val="16"/>
          <w:szCs w:val="16"/>
          <w:lang w:val="uk-UA"/>
        </w:rPr>
      </w:pPr>
      <w:r w:rsidRPr="00C62B99">
        <w:rPr>
          <w:sz w:val="16"/>
          <w:szCs w:val="16"/>
        </w:rPr>
        <w:t xml:space="preserve">За участі керівництва та представників податкової служби Дніпропетровщини відбулося чергове засідання комітету за галузевою ознакою «Професійні послуги» Громадської </w:t>
      </w:r>
      <w:proofErr w:type="gramStart"/>
      <w:r w:rsidRPr="00C62B99">
        <w:rPr>
          <w:sz w:val="16"/>
          <w:szCs w:val="16"/>
        </w:rPr>
        <w:t>ради</w:t>
      </w:r>
      <w:proofErr w:type="gramEnd"/>
      <w:r w:rsidRPr="00C62B99">
        <w:rPr>
          <w:sz w:val="16"/>
          <w:szCs w:val="16"/>
        </w:rPr>
        <w:t xml:space="preserve"> при Головному управлінні ДПС у Дніпропетровській області.</w:t>
      </w:r>
      <w:r w:rsidR="00957E7C" w:rsidRPr="00C62B99">
        <w:rPr>
          <w:sz w:val="16"/>
          <w:szCs w:val="16"/>
        </w:rPr>
        <w:t xml:space="preserve"> </w:t>
      </w:r>
    </w:p>
    <w:p w:rsidR="001E5620" w:rsidRPr="00C62B99" w:rsidRDefault="001E5620" w:rsidP="00957E7C">
      <w:pPr>
        <w:pStyle w:val="ad"/>
        <w:spacing w:before="0" w:beforeAutospacing="0" w:after="0" w:afterAutospacing="0"/>
        <w:ind w:firstLine="709"/>
        <w:jc w:val="both"/>
        <w:rPr>
          <w:sz w:val="16"/>
          <w:szCs w:val="16"/>
        </w:rPr>
      </w:pPr>
      <w:proofErr w:type="gramStart"/>
      <w:r w:rsidRPr="00C62B99">
        <w:rPr>
          <w:sz w:val="16"/>
          <w:szCs w:val="16"/>
        </w:rPr>
        <w:t>Розглянули основні аспекти Національної стратегії доходів до 2030 року (далі – НСД) у рамках інформаційної кампанії щодо впровадження реформ та управління змінами.</w:t>
      </w:r>
      <w:proofErr w:type="gramEnd"/>
      <w:r w:rsidRPr="00C62B99">
        <w:rPr>
          <w:sz w:val="16"/>
          <w:szCs w:val="16"/>
        </w:rPr>
        <w:t xml:space="preserve"> НСД – це дорожня карта реформування податкової системи, а також удосконалення процедур податкового адміністрування, яка буде реалізовуватись поетапно. </w:t>
      </w:r>
    </w:p>
    <w:p w:rsidR="001E5620" w:rsidRPr="00C62B99" w:rsidRDefault="001E5620" w:rsidP="00957E7C">
      <w:pPr>
        <w:pStyle w:val="ad"/>
        <w:spacing w:before="0" w:beforeAutospacing="0" w:after="0" w:afterAutospacing="0"/>
        <w:ind w:firstLine="709"/>
        <w:jc w:val="both"/>
        <w:rPr>
          <w:sz w:val="16"/>
          <w:szCs w:val="16"/>
        </w:rPr>
      </w:pPr>
      <w:r w:rsidRPr="00C62B99">
        <w:rPr>
          <w:sz w:val="16"/>
          <w:szCs w:val="16"/>
        </w:rPr>
        <w:t>Податківці проінформували учасників засідання, що наразі органами ДПС також проводиться інформаційно-роз’яснювальна кампанія щодо запровадження системи управління податковими ризиками (комплаєнс-ризиками) у Державній податковій службі України.</w:t>
      </w:r>
    </w:p>
    <w:p w:rsidR="001E5620" w:rsidRPr="00C62B99" w:rsidRDefault="001E5620" w:rsidP="00957E7C">
      <w:pPr>
        <w:pStyle w:val="ad"/>
        <w:spacing w:before="0" w:beforeAutospacing="0" w:after="0" w:afterAutospacing="0"/>
        <w:ind w:firstLine="709"/>
        <w:jc w:val="both"/>
        <w:rPr>
          <w:sz w:val="16"/>
          <w:szCs w:val="16"/>
        </w:rPr>
      </w:pPr>
      <w:r w:rsidRPr="00C62B99">
        <w:rPr>
          <w:sz w:val="16"/>
          <w:szCs w:val="16"/>
        </w:rPr>
        <w:t xml:space="preserve">Фахівці податкової служби ще нагадали про механізм сплати платежів з використанням єдиного рахунку, а також акцентували увагу на правила заповнення реквізиту «Призначення платежу» платіжної інструкції при сплаті податків, зборів, платежів та єдиного внеску на загальнообов’язкове державне </w:t>
      </w:r>
      <w:proofErr w:type="gramStart"/>
      <w:r w:rsidRPr="00C62B99">
        <w:rPr>
          <w:sz w:val="16"/>
          <w:szCs w:val="16"/>
        </w:rPr>
        <w:t>соц</w:t>
      </w:r>
      <w:proofErr w:type="gramEnd"/>
      <w:r w:rsidRPr="00C62B99">
        <w:rPr>
          <w:sz w:val="16"/>
          <w:szCs w:val="16"/>
        </w:rPr>
        <w:t>іальне страхування на єдиний рахунок.</w:t>
      </w:r>
    </w:p>
    <w:p w:rsidR="001E5620" w:rsidRPr="00957E7C" w:rsidRDefault="001E5620" w:rsidP="00957E7C">
      <w:pPr>
        <w:pStyle w:val="ad"/>
        <w:spacing w:before="0" w:beforeAutospacing="0" w:after="0" w:afterAutospacing="0"/>
        <w:ind w:firstLine="709"/>
        <w:jc w:val="both"/>
        <w:rPr>
          <w:sz w:val="16"/>
          <w:szCs w:val="16"/>
        </w:rPr>
      </w:pPr>
      <w:r w:rsidRPr="00C62B99">
        <w:rPr>
          <w:sz w:val="16"/>
          <w:szCs w:val="16"/>
        </w:rPr>
        <w:t>Співпраця трива</w:t>
      </w:r>
      <w:proofErr w:type="gramStart"/>
      <w:r w:rsidRPr="00C62B99">
        <w:rPr>
          <w:sz w:val="16"/>
          <w:szCs w:val="16"/>
        </w:rPr>
        <w:t>є!</w:t>
      </w:r>
      <w:proofErr w:type="gramEnd"/>
    </w:p>
    <w:p w:rsidR="00C62B99" w:rsidRDefault="00C62B9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#РРО_ПРРО</w:t>
      </w:r>
    </w:p>
    <w:p w:rsidR="00DF2689" w:rsidRDefault="001E5620">
      <w:pPr>
        <w:pStyle w:val="ad"/>
        <w:spacing w:before="0" w:beforeAutospacing="0" w:after="1080" w:afterAutospacing="0"/>
        <w:jc w:val="both"/>
        <w:textAlignment w:val="baseline"/>
      </w:pPr>
      <w:r>
        <w:rPr>
          <w:noProof/>
        </w:rPr>
        <w:lastRenderedPageBreak/>
        <w:drawing>
          <wp:inline distT="0" distB="0" distL="114300" distR="114300">
            <wp:extent cx="5262880" cy="3720292"/>
            <wp:effectExtent l="19050" t="0" r="0" b="0"/>
            <wp:docPr id="17" name="Изображение 17" descr="67179ec9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descr="67179ec901034"/>
                    <pic:cNvPicPr>
                      <a:picLocks noChangeAspect="1"/>
                    </pic:cNvPicPr>
                  </pic:nvPicPr>
                  <pic:blipFill>
                    <a:blip r:embed="rId9" cstate="print"/>
                    <a:stretch>
                      <a:fillRect/>
                    </a:stretch>
                  </pic:blipFill>
                  <pic:spPr>
                    <a:xfrm>
                      <a:off x="0" y="0"/>
                      <a:ext cx="5266272" cy="3722690"/>
                    </a:xfrm>
                    <a:prstGeom prst="rect">
                      <a:avLst/>
                    </a:prstGeom>
                  </pic:spPr>
                </pic:pic>
              </a:graphicData>
            </a:graphic>
          </wp:inline>
        </w:drawing>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Чи подається повідомлення про учать у МГК за звітний </w:t>
      </w:r>
      <w:proofErr w:type="gramStart"/>
      <w:r w:rsidRPr="00BB6453">
        <w:rPr>
          <w:rFonts w:ascii="Times New Roman" w:eastAsia="Times New Roman" w:hAnsi="Times New Roman" w:cs="Times New Roman"/>
          <w:b/>
          <w:bCs/>
          <w:kern w:val="36"/>
          <w:sz w:val="16"/>
          <w:szCs w:val="16"/>
          <w:lang w:eastAsia="ru-RU"/>
        </w:rPr>
        <w:t>р</w:t>
      </w:r>
      <w:proofErr w:type="gramEnd"/>
      <w:r w:rsidRPr="00BB6453">
        <w:rPr>
          <w:rFonts w:ascii="Times New Roman" w:eastAsia="Times New Roman" w:hAnsi="Times New Roman" w:cs="Times New Roman"/>
          <w:b/>
          <w:bCs/>
          <w:kern w:val="36"/>
          <w:sz w:val="16"/>
          <w:szCs w:val="16"/>
          <w:lang w:eastAsia="ru-RU"/>
        </w:rPr>
        <w:t>ік, якщо протягом такого року платник податків перестає бути учасником такої групи компаній?</w:t>
      </w:r>
    </w:p>
    <w:p w:rsidR="00DF2689" w:rsidRPr="00C62B99" w:rsidRDefault="001E5620" w:rsidP="00BB6453">
      <w:pPr>
        <w:pStyle w:val="ad"/>
        <w:spacing w:before="0" w:beforeAutospacing="0" w:after="0" w:afterAutospacing="0"/>
        <w:ind w:firstLine="709"/>
        <w:jc w:val="both"/>
        <w:rPr>
          <w:bCs/>
          <w:kern w:val="36"/>
          <w:sz w:val="16"/>
          <w:szCs w:val="16"/>
        </w:rPr>
      </w:pPr>
      <w:proofErr w:type="gramStart"/>
      <w:r w:rsidRPr="00C62B99">
        <w:rPr>
          <w:bCs/>
          <w:kern w:val="36"/>
          <w:sz w:val="16"/>
          <w:szCs w:val="16"/>
        </w:rPr>
        <w:t>Головне управління ДПС у Дніпропетровській області звертає увагу, що відповідно до абзацу другого п.п. 39.4.2 п. 39.4 ст. 39 Податкового кодексу України (далі – ПКУ) платники податків, які є учасниками відповідної міжнародної групи компаній (МГК) та у звітному році здійснювали контрольовані операції, зобов’язані подавати до 01 жовтня</w:t>
      </w:r>
      <w:proofErr w:type="gramEnd"/>
      <w:r w:rsidRPr="00C62B99">
        <w:rPr>
          <w:bCs/>
          <w:kern w:val="36"/>
          <w:sz w:val="16"/>
          <w:szCs w:val="16"/>
        </w:rPr>
        <w:t xml:space="preserve"> року, що настає за звітним, повідомлення про участь у </w:t>
      </w:r>
      <w:proofErr w:type="gramStart"/>
      <w:r w:rsidRPr="00C62B99">
        <w:rPr>
          <w:bCs/>
          <w:kern w:val="36"/>
          <w:sz w:val="16"/>
          <w:szCs w:val="16"/>
        </w:rPr>
        <w:t>м</w:t>
      </w:r>
      <w:proofErr w:type="gramEnd"/>
      <w:r w:rsidRPr="00C62B99">
        <w:rPr>
          <w:bCs/>
          <w:kern w:val="36"/>
          <w:sz w:val="16"/>
          <w:szCs w:val="16"/>
        </w:rPr>
        <w:t xml:space="preserve">іжнародній групі компаній (далі – Повідомлення). Тобто ПКУ встановлені умови, за яких платник податків зобов’язаний подавати до 01 жовтня року, що настає за звітним, Повідомлення, а саме: 1) платник податків </w:t>
      </w:r>
      <w:proofErr w:type="gramStart"/>
      <w:r w:rsidRPr="00C62B99">
        <w:rPr>
          <w:bCs/>
          <w:kern w:val="36"/>
          <w:sz w:val="16"/>
          <w:szCs w:val="16"/>
        </w:rPr>
        <w:t>повинен</w:t>
      </w:r>
      <w:proofErr w:type="gramEnd"/>
      <w:r w:rsidRPr="00C62B99">
        <w:rPr>
          <w:bCs/>
          <w:kern w:val="36"/>
          <w:sz w:val="16"/>
          <w:szCs w:val="16"/>
        </w:rPr>
        <w:t xml:space="preserve"> бути учасником відповідної міжнародної групи компаній та 2) у звітному році здійснював контрольовані операції.</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 xml:space="preserve">Крім того абзацом дев’ятим п.п. 39.4.10 п. 39.4 ст. 39 ПКУ також передбачена умова подання Повідомлення. Так, якщо більше ніж один учасник міжнародної групи компаній є платником податків – резидентом України та наявні одна або декілька обставин, визначених абзацами п’ятим - сьомим цього </w:t>
      </w:r>
      <w:proofErr w:type="gramStart"/>
      <w:r w:rsidRPr="00C62B99">
        <w:rPr>
          <w:bCs/>
          <w:kern w:val="36"/>
          <w:sz w:val="16"/>
          <w:szCs w:val="16"/>
        </w:rPr>
        <w:t>п</w:t>
      </w:r>
      <w:proofErr w:type="gramEnd"/>
      <w:r w:rsidRPr="00C62B99">
        <w:rPr>
          <w:bCs/>
          <w:kern w:val="36"/>
          <w:sz w:val="16"/>
          <w:szCs w:val="16"/>
        </w:rPr>
        <w:t>ідпункту, міжнародна група компаній може призначити одного з таких учасників уповноваженим на подання звіту у розрізі країн міжнародної групи компаній. Про таке призначення уповноважений учасник міжнародної групи компаній повідомляє центральний орган виконавчої влади, що реалізує державну податкову політику, шляхом подання повідомлення про участь у міжнародній групі компаній, визначеного п.п. 39.4.2 п. 39.4 ст. 39 ПКУ.</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Форма та порядок складання Повідомлення затверджені наказом Міністерства фінансів України від 31.12.2020 № 839.</w:t>
      </w:r>
    </w:p>
    <w:p w:rsidR="00DF2689" w:rsidRPr="00C62B99" w:rsidRDefault="001E5620" w:rsidP="00BB6453">
      <w:pPr>
        <w:pStyle w:val="ad"/>
        <w:spacing w:before="0" w:beforeAutospacing="0" w:after="0" w:afterAutospacing="0"/>
        <w:ind w:firstLine="709"/>
        <w:jc w:val="both"/>
        <w:rPr>
          <w:bCs/>
          <w:kern w:val="36"/>
          <w:sz w:val="16"/>
          <w:szCs w:val="16"/>
        </w:rPr>
      </w:pPr>
      <w:proofErr w:type="gramStart"/>
      <w:r w:rsidRPr="00C62B99">
        <w:rPr>
          <w:bCs/>
          <w:kern w:val="36"/>
          <w:sz w:val="16"/>
          <w:szCs w:val="16"/>
        </w:rPr>
        <w:t>19 березня 2024 року набув чинності наказ Міністерства фінансів України від 09.02.2024 № 58 «Про внесення змін до наказу Міністерства фінансів України від 31 грудня 2020 року № 839», зареєстрований у Міністерстві юстиції України 26.02.2024 за № 282/41627, зі змінами і доповненнями, внесеними наказом М</w:t>
      </w:r>
      <w:proofErr w:type="gramEnd"/>
      <w:r w:rsidRPr="00C62B99">
        <w:rPr>
          <w:bCs/>
          <w:kern w:val="36"/>
          <w:sz w:val="16"/>
          <w:szCs w:val="16"/>
        </w:rPr>
        <w:t xml:space="preserve">іністерства фінансів України від 01.03.2024 № 101 «Про внесення змін до наказу Міністерства фінансів України від 09 </w:t>
      </w:r>
      <w:proofErr w:type="gramStart"/>
      <w:r w:rsidRPr="00C62B99">
        <w:rPr>
          <w:bCs/>
          <w:kern w:val="36"/>
          <w:sz w:val="16"/>
          <w:szCs w:val="16"/>
        </w:rPr>
        <w:t>лютого</w:t>
      </w:r>
      <w:proofErr w:type="gramEnd"/>
      <w:r w:rsidRPr="00C62B99">
        <w:rPr>
          <w:bCs/>
          <w:kern w:val="36"/>
          <w:sz w:val="16"/>
          <w:szCs w:val="16"/>
        </w:rPr>
        <w:t xml:space="preserve"> 2024 року № 58».</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Зокрема, форму Повідомлення доповнено новою графою 6.1 з п</w:t>
      </w:r>
      <w:proofErr w:type="gramStart"/>
      <w:r w:rsidRPr="00C62B99">
        <w:rPr>
          <w:bCs/>
          <w:kern w:val="36"/>
          <w:sz w:val="16"/>
          <w:szCs w:val="16"/>
        </w:rPr>
        <w:t>i</w:t>
      </w:r>
      <w:proofErr w:type="gramEnd"/>
      <w:r w:rsidRPr="00C62B99">
        <w:rPr>
          <w:bCs/>
          <w:kern w:val="36"/>
          <w:sz w:val="16"/>
          <w:szCs w:val="16"/>
        </w:rPr>
        <w:t>дграфами – «Дата отримання інформації про уповноваженого учасника» та «Дата отримання інформації про втрату статусу учасника».</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 xml:space="preserve">Відповідно </w:t>
      </w:r>
      <w:proofErr w:type="gramStart"/>
      <w:r w:rsidRPr="00C62B99">
        <w:rPr>
          <w:bCs/>
          <w:kern w:val="36"/>
          <w:sz w:val="16"/>
          <w:szCs w:val="16"/>
        </w:rPr>
        <w:t>до</w:t>
      </w:r>
      <w:proofErr w:type="gramEnd"/>
      <w:r w:rsidRPr="00C62B99">
        <w:rPr>
          <w:bCs/>
          <w:kern w:val="36"/>
          <w:sz w:val="16"/>
          <w:szCs w:val="16"/>
        </w:rPr>
        <w:t xml:space="preserve"> абзацу шостого п. 6 розд. ІІ Порядку складання Повідомлення у графі 6.1 зазначається дата отримання інформації про своє призначення уповноваженим учасником міжнародної групи компаній або дата втрати такого статусу. Поле заповнюється, якщо більше ніж один учасник міжнародної групи компаній є платником податків – резидентом України та наявні одна або декілька обставин, визначених абзацами </w:t>
      </w:r>
      <w:proofErr w:type="gramStart"/>
      <w:r w:rsidRPr="00C62B99">
        <w:rPr>
          <w:bCs/>
          <w:kern w:val="36"/>
          <w:sz w:val="16"/>
          <w:szCs w:val="16"/>
        </w:rPr>
        <w:t>п’ятим</w:t>
      </w:r>
      <w:proofErr w:type="gramEnd"/>
      <w:r w:rsidRPr="00C62B99">
        <w:rPr>
          <w:bCs/>
          <w:kern w:val="36"/>
          <w:sz w:val="16"/>
          <w:szCs w:val="16"/>
        </w:rPr>
        <w:t xml:space="preserve"> – сьомим п.п. 39.4.10 п. 39.4 ст. 39 розд. I ПКУ, міжнародна група компаній може призначити одного з таких учасників уповноваженим на подання Звіту в розрізі </w:t>
      </w:r>
      <w:proofErr w:type="gramStart"/>
      <w:r w:rsidRPr="00C62B99">
        <w:rPr>
          <w:bCs/>
          <w:kern w:val="36"/>
          <w:sz w:val="16"/>
          <w:szCs w:val="16"/>
        </w:rPr>
        <w:t>країн</w:t>
      </w:r>
      <w:proofErr w:type="gramEnd"/>
      <w:r w:rsidRPr="00C62B99">
        <w:rPr>
          <w:bCs/>
          <w:kern w:val="36"/>
          <w:sz w:val="16"/>
          <w:szCs w:val="16"/>
        </w:rPr>
        <w:t xml:space="preserve"> міжнародної групи компаній. Про таке призначення уповноважений учасник міжнародної групи компаній повідомляє центральний орган виконавчої влади, що реалізує державну податкову політику, шляхом подання Повідомлення, визначеного п.п. 39.4.2 п. 39.4 ст. 39 розд. I ПКУ. Подання Повідомлення за новою формою здійснюється з 01.07.2024 (ідентифікатор J1800103).</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 xml:space="preserve">Водночас слід зазначити що, в розд. ІІ </w:t>
      </w:r>
      <w:proofErr w:type="gramStart"/>
      <w:r w:rsidRPr="00C62B99">
        <w:rPr>
          <w:bCs/>
          <w:kern w:val="36"/>
          <w:sz w:val="16"/>
          <w:szCs w:val="16"/>
        </w:rPr>
        <w:t>«Питання застосування норм Кодексу, які регулюють заповнення та подання Повідомленні про участь у міжнародній групі компаній» Узагальнюючої податкової консультації щодо заповнення Повідомлення про участь у міжнародній групі компаній, затвердженої наказом Міністерства фінансів України від 20.08.2021 № 479, зазначено, що відповідно до п.п. 39.4.1 п</w:t>
      </w:r>
      <w:proofErr w:type="gramEnd"/>
      <w:r w:rsidRPr="00C62B99">
        <w:rPr>
          <w:bCs/>
          <w:kern w:val="36"/>
          <w:sz w:val="16"/>
          <w:szCs w:val="16"/>
        </w:rPr>
        <w:t xml:space="preserve">. 39.4 ст. 39 розд. I ПКУ для цілей податкового контролю за трансфертним ціноутворенням звітним періодом є календарний </w:t>
      </w:r>
      <w:proofErr w:type="gramStart"/>
      <w:r w:rsidRPr="00C62B99">
        <w:rPr>
          <w:bCs/>
          <w:kern w:val="36"/>
          <w:sz w:val="16"/>
          <w:szCs w:val="16"/>
        </w:rPr>
        <w:t>р</w:t>
      </w:r>
      <w:proofErr w:type="gramEnd"/>
      <w:r w:rsidRPr="00C62B99">
        <w:rPr>
          <w:bCs/>
          <w:kern w:val="36"/>
          <w:sz w:val="16"/>
          <w:szCs w:val="16"/>
        </w:rPr>
        <w:t xml:space="preserve">ік. При цьому якщо протягом звітного року у структурі міжнародної групи компаній відбувались зміни (зокрема, зміна </w:t>
      </w:r>
      <w:r w:rsidRPr="00C62B99">
        <w:rPr>
          <w:bCs/>
          <w:kern w:val="36"/>
          <w:sz w:val="16"/>
          <w:szCs w:val="16"/>
        </w:rPr>
        <w:lastRenderedPageBreak/>
        <w:t>материнської компанії, перехід платника податків із однієї міжнародної групи компаній до іншої тощо), то інформація про такі зміни зазначається платником податкі</w:t>
      </w:r>
      <w:proofErr w:type="gramStart"/>
      <w:r w:rsidRPr="00C62B99">
        <w:rPr>
          <w:bCs/>
          <w:kern w:val="36"/>
          <w:sz w:val="16"/>
          <w:szCs w:val="16"/>
        </w:rPr>
        <w:t>в</w:t>
      </w:r>
      <w:proofErr w:type="gramEnd"/>
      <w:r w:rsidRPr="00C62B99">
        <w:rPr>
          <w:bCs/>
          <w:kern w:val="36"/>
          <w:sz w:val="16"/>
          <w:szCs w:val="16"/>
        </w:rPr>
        <w:t xml:space="preserve"> у графі 12 Повідомлення.</w:t>
      </w:r>
    </w:p>
    <w:p w:rsidR="00DF2689" w:rsidRPr="00C62B99"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 xml:space="preserve">Ця графа призначена для введення у текстовому форматі </w:t>
      </w:r>
      <w:proofErr w:type="gramStart"/>
      <w:r w:rsidRPr="00C62B99">
        <w:rPr>
          <w:bCs/>
          <w:kern w:val="36"/>
          <w:sz w:val="16"/>
          <w:szCs w:val="16"/>
        </w:rPr>
        <w:t>у дов</w:t>
      </w:r>
      <w:proofErr w:type="gramEnd"/>
      <w:r w:rsidRPr="00C62B99">
        <w:rPr>
          <w:bCs/>
          <w:kern w:val="36"/>
          <w:sz w:val="16"/>
          <w:szCs w:val="16"/>
        </w:rPr>
        <w:t xml:space="preserve">ільній формі українською мовою приміток та попереджень з питань, що потребують уваги контролюючого органу, пов’язаних із інформацією, що наводиться у Повідомленні. У випадку, що розглядається, платник податків може зазначити у графі 12 інформацію щодо найменування материнської компанії міжнародної групи компаній, до якої він </w:t>
      </w:r>
      <w:proofErr w:type="gramStart"/>
      <w:r w:rsidRPr="00C62B99">
        <w:rPr>
          <w:bCs/>
          <w:kern w:val="36"/>
          <w:sz w:val="16"/>
          <w:szCs w:val="16"/>
        </w:rPr>
        <w:t>входив</w:t>
      </w:r>
      <w:proofErr w:type="gramEnd"/>
      <w:r w:rsidRPr="00C62B99">
        <w:rPr>
          <w:bCs/>
          <w:kern w:val="36"/>
          <w:sz w:val="16"/>
          <w:szCs w:val="16"/>
        </w:rPr>
        <w:t xml:space="preserve"> до змін, що відбулися. </w:t>
      </w:r>
      <w:proofErr w:type="gramStart"/>
      <w:r w:rsidRPr="00C62B99">
        <w:rPr>
          <w:bCs/>
          <w:kern w:val="36"/>
          <w:sz w:val="16"/>
          <w:szCs w:val="16"/>
        </w:rPr>
        <w:t>Доц</w:t>
      </w:r>
      <w:proofErr w:type="gramEnd"/>
      <w:r w:rsidRPr="00C62B99">
        <w:rPr>
          <w:bCs/>
          <w:kern w:val="36"/>
          <w:sz w:val="16"/>
          <w:szCs w:val="16"/>
        </w:rPr>
        <w:t>ільно також зазначити державу (територію) заснування (інкорпорації) такої материнської компанії та її код як платника податків у країні реєстрації (якщо така інформація відома платнику податків).</w:t>
      </w:r>
    </w:p>
    <w:p w:rsidR="00DF2689" w:rsidRPr="00BB6453" w:rsidRDefault="001E5620" w:rsidP="00BB6453">
      <w:pPr>
        <w:pStyle w:val="ad"/>
        <w:spacing w:before="0" w:beforeAutospacing="0" w:after="0" w:afterAutospacing="0"/>
        <w:ind w:firstLine="709"/>
        <w:jc w:val="both"/>
        <w:rPr>
          <w:bCs/>
          <w:kern w:val="36"/>
          <w:sz w:val="16"/>
          <w:szCs w:val="16"/>
        </w:rPr>
      </w:pPr>
      <w:r w:rsidRPr="00C62B99">
        <w:rPr>
          <w:bCs/>
          <w:kern w:val="36"/>
          <w:sz w:val="16"/>
          <w:szCs w:val="16"/>
        </w:rPr>
        <w:t xml:space="preserve">Отже, платник податків, який був протягом звітного року учасником відповідної міжнародної групи компаній та здійснював контрольовані операції у такому звітному році, незалежно від того, що він у такому році </w:t>
      </w:r>
      <w:proofErr w:type="gramStart"/>
      <w:r w:rsidRPr="00C62B99">
        <w:rPr>
          <w:bCs/>
          <w:kern w:val="36"/>
          <w:sz w:val="16"/>
          <w:szCs w:val="16"/>
        </w:rPr>
        <w:t>перестав</w:t>
      </w:r>
      <w:proofErr w:type="gramEnd"/>
      <w:r w:rsidRPr="00C62B99">
        <w:rPr>
          <w:bCs/>
          <w:kern w:val="36"/>
          <w:sz w:val="16"/>
          <w:szCs w:val="16"/>
        </w:rPr>
        <w:t xml:space="preserve"> бути учасником такої групи компаній, зобов’язаний подати Повідомлення до 01 жовтня року, що настає за звітним.</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Чи враховується в загальному обсязі пального (2000 лі</w:t>
      </w:r>
      <w:proofErr w:type="gramStart"/>
      <w:r w:rsidRPr="00BB6453">
        <w:rPr>
          <w:rFonts w:ascii="Times New Roman" w:eastAsia="Times New Roman" w:hAnsi="Times New Roman" w:cs="Times New Roman"/>
          <w:b/>
          <w:bCs/>
          <w:kern w:val="36"/>
          <w:sz w:val="16"/>
          <w:szCs w:val="16"/>
          <w:lang w:eastAsia="ru-RU"/>
        </w:rPr>
        <w:t>тр</w:t>
      </w:r>
      <w:proofErr w:type="gramEnd"/>
      <w:r w:rsidRPr="00BB6453">
        <w:rPr>
          <w:rFonts w:ascii="Times New Roman" w:eastAsia="Times New Roman" w:hAnsi="Times New Roman" w:cs="Times New Roman"/>
          <w:b/>
          <w:bCs/>
          <w:kern w:val="36"/>
          <w:sz w:val="16"/>
          <w:szCs w:val="16"/>
          <w:lang w:eastAsia="ru-RU"/>
        </w:rPr>
        <w:t>ів), яке зберігається для заправлення електрогенераторної установки...</w:t>
      </w:r>
    </w:p>
    <w:p w:rsidR="00DF2689" w:rsidRPr="00BC2B53" w:rsidRDefault="00C02700" w:rsidP="00BB6453">
      <w:pPr>
        <w:pStyle w:val="ad"/>
        <w:spacing w:before="0" w:beforeAutospacing="0" w:after="0" w:afterAutospacing="0"/>
        <w:ind w:firstLine="709"/>
        <w:jc w:val="both"/>
        <w:rPr>
          <w:bCs/>
          <w:kern w:val="36"/>
          <w:sz w:val="16"/>
          <w:szCs w:val="16"/>
        </w:rPr>
      </w:pPr>
      <w:proofErr w:type="gramStart"/>
      <w:r w:rsidRPr="00BC2B53">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2B53">
        <w:rPr>
          <w:sz w:val="16"/>
          <w:szCs w:val="16"/>
        </w:rPr>
        <w:t xml:space="preserve"> Нікопольської, Марганецької, Томаківської державних податкових інспекцій та ДПІ у м</w:t>
      </w:r>
      <w:proofErr w:type="gramStart"/>
      <w:r w:rsidRPr="00BC2B53">
        <w:rPr>
          <w:sz w:val="16"/>
          <w:szCs w:val="16"/>
        </w:rPr>
        <w:t>.П</w:t>
      </w:r>
      <w:proofErr w:type="gramEnd"/>
      <w:r w:rsidRPr="00BC2B53">
        <w:rPr>
          <w:sz w:val="16"/>
          <w:szCs w:val="16"/>
        </w:rPr>
        <w:t xml:space="preserve">окрові) </w:t>
      </w:r>
      <w:r w:rsidRPr="00BC2B53">
        <w:rPr>
          <w:bCs/>
          <w:kern w:val="36"/>
          <w:sz w:val="16"/>
          <w:szCs w:val="16"/>
        </w:rPr>
        <w:t xml:space="preserve"> </w:t>
      </w:r>
      <w:r w:rsidR="001E5620" w:rsidRPr="00BC2B53">
        <w:rPr>
          <w:bCs/>
          <w:kern w:val="36"/>
          <w:sz w:val="16"/>
          <w:szCs w:val="16"/>
        </w:rPr>
        <w:t>повідомляє.</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Пунктом 24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BC2B53">
        <w:rPr>
          <w:bCs/>
          <w:kern w:val="36"/>
          <w:sz w:val="16"/>
          <w:szCs w:val="16"/>
        </w:rPr>
        <w:t>р</w:t>
      </w:r>
      <w:proofErr w:type="gramEnd"/>
      <w:r w:rsidRPr="00BC2B53">
        <w:rPr>
          <w:bCs/>
          <w:kern w:val="36"/>
          <w:sz w:val="16"/>
          <w:szCs w:val="16"/>
        </w:rPr>
        <w:t>ідин, що використовуються в електронних сигаретах, та пального» установлено, що на період дії воєнного стану в Україні, введеного Указом Президента Украї</w:t>
      </w:r>
      <w:proofErr w:type="gramStart"/>
      <w:r w:rsidRPr="00BC2B53">
        <w:rPr>
          <w:bCs/>
          <w:kern w:val="36"/>
          <w:sz w:val="16"/>
          <w:szCs w:val="16"/>
        </w:rPr>
        <w:t>ни від 24 лютого 2022 року № 64/2022 «Про введення воєнного стану в Україні» (далі – Указ № 64), затвердженим Законом України від 24 лютого 2022 року № 2102-IX «Про затвердження Указу Президента України «Про введення воєнного стану в Україні» (далі – Закон № 2102), та протягом 30 днів з дня його припинення або скасування:</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1) суб’єкт господарювання має право зберігати пальне, яке споживається для заправлення електрогенераторної установки в обсязі до 2000 лі</w:t>
      </w:r>
      <w:proofErr w:type="gramStart"/>
      <w:r w:rsidRPr="00BC2B53">
        <w:rPr>
          <w:bCs/>
          <w:kern w:val="36"/>
          <w:sz w:val="16"/>
          <w:szCs w:val="16"/>
        </w:rPr>
        <w:t>тр</w:t>
      </w:r>
      <w:proofErr w:type="gramEnd"/>
      <w:r w:rsidRPr="00BC2B53">
        <w:rPr>
          <w:bCs/>
          <w:kern w:val="36"/>
          <w:sz w:val="16"/>
          <w:szCs w:val="16"/>
        </w:rPr>
        <w:t>ів на кожному об’єкті, що забезпечений електрогенераторною установкою, без отримання дозвільних документів (документів дозвільного характеру, ліцензії на право зберігання пального, результатів надання інших адміністративних послуг);</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2) зберігання пального, яке споживається для заправлення електрогенераторної установки в обсязі понад 2000 лі</w:t>
      </w:r>
      <w:proofErr w:type="gramStart"/>
      <w:r w:rsidRPr="00BC2B53">
        <w:rPr>
          <w:bCs/>
          <w:kern w:val="36"/>
          <w:sz w:val="16"/>
          <w:szCs w:val="16"/>
        </w:rPr>
        <w:t>тр</w:t>
      </w:r>
      <w:proofErr w:type="gramEnd"/>
      <w:r w:rsidRPr="00BC2B53">
        <w:rPr>
          <w:bCs/>
          <w:kern w:val="36"/>
          <w:sz w:val="16"/>
          <w:szCs w:val="16"/>
        </w:rPr>
        <w:t>ів на кожному об’єкті, що забезпечений електрогенераторною установкою, здійснюється суб’єктом господарювання на підставі декларації про провадження господарської діяльності із зберігання пального, яка безоплатно подається до територіального органу центрального органу виконавчої влади, що реалізує державну податкову політику.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Згідно з п. 47 </w:t>
      </w:r>
      <w:proofErr w:type="gramStart"/>
      <w:r w:rsidRPr="00BC2B53">
        <w:rPr>
          <w:bCs/>
          <w:kern w:val="36"/>
          <w:sz w:val="16"/>
          <w:szCs w:val="16"/>
        </w:rPr>
        <w:t>п</w:t>
      </w:r>
      <w:proofErr w:type="gramEnd"/>
      <w:r w:rsidRPr="00BC2B53">
        <w:rPr>
          <w:bCs/>
          <w:kern w:val="36"/>
          <w:sz w:val="16"/>
          <w:szCs w:val="16"/>
        </w:rPr>
        <w:t xml:space="preserve">ідрозд. 5 розд. </w:t>
      </w:r>
      <w:proofErr w:type="gramStart"/>
      <w:r w:rsidRPr="00BC2B53">
        <w:rPr>
          <w:bCs/>
          <w:kern w:val="36"/>
          <w:sz w:val="16"/>
          <w:szCs w:val="16"/>
        </w:rPr>
        <w:t>ХХ «Перехідні положення» Податкового кодексу України VI (далі – ПКУ) у період дії воєнного стану в Україні, введеного Указом № 64, затвердженим Законом № 2102, та протягом 30 днів з дня його припинення або скасування, а для випадків, передбачених абзацом третім цього пункту щодо зберігання пального у ємностях загальною місткістю від</w:t>
      </w:r>
      <w:proofErr w:type="gramEnd"/>
      <w:r w:rsidRPr="00BC2B53">
        <w:rPr>
          <w:bCs/>
          <w:kern w:val="36"/>
          <w:sz w:val="16"/>
          <w:szCs w:val="16"/>
        </w:rPr>
        <w:t xml:space="preserve"> 2000 лі</w:t>
      </w:r>
      <w:proofErr w:type="gramStart"/>
      <w:r w:rsidRPr="00BC2B53">
        <w:rPr>
          <w:bCs/>
          <w:kern w:val="36"/>
          <w:sz w:val="16"/>
          <w:szCs w:val="16"/>
        </w:rPr>
        <w:t>тр</w:t>
      </w:r>
      <w:proofErr w:type="gramEnd"/>
      <w:r w:rsidRPr="00BC2B53">
        <w:rPr>
          <w:bCs/>
          <w:kern w:val="36"/>
          <w:sz w:val="16"/>
          <w:szCs w:val="16"/>
        </w:rPr>
        <w:t>ів до 5000 літрів, – до визначеної дати припинення можливості бойових дій або дати завершення бойових дій, на доповнення до критеріїв, визначених п.п. 14.1.6 п. 14.1 ст. 14 ПКУ, не є акцизним складом:</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приміщення або територія, у тому числі платника акцизного податку з реалізації пального, у кожному (на кожній) з яких загальна місткість розташованих ємностей для зберігання пального, що використовується виключно для заправлення електрогенераторних установок, не перевищує 2000 лі</w:t>
      </w:r>
      <w:proofErr w:type="gramStart"/>
      <w:r w:rsidRPr="00BC2B53">
        <w:rPr>
          <w:bCs/>
          <w:kern w:val="36"/>
          <w:sz w:val="16"/>
          <w:szCs w:val="16"/>
        </w:rPr>
        <w:t>тр</w:t>
      </w:r>
      <w:proofErr w:type="gramEnd"/>
      <w:r w:rsidRPr="00BC2B53">
        <w:rPr>
          <w:bCs/>
          <w:kern w:val="36"/>
          <w:sz w:val="16"/>
          <w:szCs w:val="16"/>
        </w:rPr>
        <w:t>ів;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приміщення або територія, у тому числі платника акцизного податку з реалізації пального (за винятком платників, які здійснюють діяльність з виробництва, оптової та роздрібної торгі</w:t>
      </w:r>
      <w:proofErr w:type="gramStart"/>
      <w:r w:rsidRPr="00BC2B53">
        <w:rPr>
          <w:bCs/>
          <w:kern w:val="36"/>
          <w:sz w:val="16"/>
          <w:szCs w:val="16"/>
        </w:rPr>
        <w:t>вл</w:t>
      </w:r>
      <w:proofErr w:type="gramEnd"/>
      <w:r w:rsidRPr="00BC2B53">
        <w:rPr>
          <w:bCs/>
          <w:kern w:val="36"/>
          <w:sz w:val="16"/>
          <w:szCs w:val="16"/>
        </w:rPr>
        <w:t>і пальним, його зберігання (крім зберігання виключно для потреб власного споживання та/або промислової переробки), які розташовані/знаходяться на територіях можливих бойових дій (для яких не визначена дата припинення можливості бойових дій), територіях активних бойових дій (для яких не визначена дата завершення бойових дій), включених до Переліку територій, на яких ведуться (велися) бойові дії або тимчасово окупованих</w:t>
      </w:r>
      <w:proofErr w:type="gramStart"/>
      <w:r w:rsidRPr="00BC2B53">
        <w:rPr>
          <w:bCs/>
          <w:kern w:val="36"/>
          <w:sz w:val="16"/>
          <w:szCs w:val="16"/>
        </w:rPr>
        <w:t xml:space="preserve"> Р</w:t>
      </w:r>
      <w:proofErr w:type="gramEnd"/>
      <w:r w:rsidRPr="00BC2B53">
        <w:rPr>
          <w:bCs/>
          <w:kern w:val="36"/>
          <w:sz w:val="16"/>
          <w:szCs w:val="16"/>
        </w:rPr>
        <w:t>осійською Федерацією, у кожному (на кожній) з яких загальна місткість розташованих ємностей для зберігання пального, що використовується виключно для заправлення електрогенераторних установок, не перевищує 5000 лі</w:t>
      </w:r>
      <w:proofErr w:type="gramStart"/>
      <w:r w:rsidRPr="00BC2B53">
        <w:rPr>
          <w:bCs/>
          <w:kern w:val="36"/>
          <w:sz w:val="16"/>
          <w:szCs w:val="16"/>
        </w:rPr>
        <w:t>тр</w:t>
      </w:r>
      <w:proofErr w:type="gramEnd"/>
      <w:r w:rsidRPr="00BC2B53">
        <w:rPr>
          <w:bCs/>
          <w:kern w:val="36"/>
          <w:sz w:val="16"/>
          <w:szCs w:val="16"/>
        </w:rPr>
        <w:t>ів. 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приміщення або територія, у тому числі платника акцизного податку з реалізації пального, у кожному (на кожній) з яких виконуються умови, визначені абзацами другим і третім цього пункту, та одночасно зберігається або реалізується пальне у споживчій тарі ємністю до 5 лі</w:t>
      </w:r>
      <w:proofErr w:type="gramStart"/>
      <w:r w:rsidRPr="00BC2B53">
        <w:rPr>
          <w:bCs/>
          <w:kern w:val="36"/>
          <w:sz w:val="16"/>
          <w:szCs w:val="16"/>
        </w:rPr>
        <w:t>тр</w:t>
      </w:r>
      <w:proofErr w:type="gramEnd"/>
      <w:r w:rsidRPr="00BC2B53">
        <w:rPr>
          <w:bCs/>
          <w:kern w:val="36"/>
          <w:sz w:val="16"/>
          <w:szCs w:val="16"/>
        </w:rPr>
        <w:t>ів включно, отримане від виробника або особи, яка здійснила розлив пального у таку тару.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Положення абзаців </w:t>
      </w:r>
      <w:proofErr w:type="gramStart"/>
      <w:r w:rsidRPr="00BC2B53">
        <w:rPr>
          <w:bCs/>
          <w:kern w:val="36"/>
          <w:sz w:val="16"/>
          <w:szCs w:val="16"/>
        </w:rPr>
        <w:t>другого</w:t>
      </w:r>
      <w:proofErr w:type="gramEnd"/>
      <w:r w:rsidRPr="00BC2B53">
        <w:rPr>
          <w:bCs/>
          <w:kern w:val="36"/>
          <w:sz w:val="16"/>
          <w:szCs w:val="16"/>
        </w:rPr>
        <w:t xml:space="preserve"> і третього цього пункту застосовуються за умови: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 забезпечення суб’єктом господарювання використання зазначених обсягів пального виключно для заправлення електрогенераторних установок та ведення окремого </w:t>
      </w:r>
      <w:proofErr w:type="gramStart"/>
      <w:r w:rsidRPr="00BC2B53">
        <w:rPr>
          <w:bCs/>
          <w:kern w:val="36"/>
          <w:sz w:val="16"/>
          <w:szCs w:val="16"/>
        </w:rPr>
        <w:t>обл</w:t>
      </w:r>
      <w:proofErr w:type="gramEnd"/>
      <w:r w:rsidRPr="00BC2B53">
        <w:rPr>
          <w:bCs/>
          <w:kern w:val="36"/>
          <w:sz w:val="16"/>
          <w:szCs w:val="16"/>
        </w:rPr>
        <w:t>іку пального, яке отримано та використано для їх заправлення;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здійснення розрахункі</w:t>
      </w:r>
      <w:proofErr w:type="gramStart"/>
      <w:r w:rsidRPr="00BC2B53">
        <w:rPr>
          <w:bCs/>
          <w:kern w:val="36"/>
          <w:sz w:val="16"/>
          <w:szCs w:val="16"/>
        </w:rPr>
        <w:t>в</w:t>
      </w:r>
      <w:proofErr w:type="gramEnd"/>
      <w:r w:rsidRPr="00BC2B53">
        <w:rPr>
          <w:bCs/>
          <w:kern w:val="36"/>
          <w:sz w:val="16"/>
          <w:szCs w:val="16"/>
        </w:rPr>
        <w:t xml:space="preserve"> за придбане для таких потреб пальне виключно у безготівковій формі.</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За умови дотримання вимог, визначених цим пунктом, отримане для заправлення електрогенераторних установок пальне не враховується при застосуванні визначеного п.п. 14.1.6 п. 14.1 ст. 14 ПКУ критерію щодо неперевищення 1000 кубічних метрів обсягів отримання пального таким суб’єктом господарювання протягом </w:t>
      </w:r>
      <w:proofErr w:type="gramStart"/>
      <w:r w:rsidRPr="00BC2B53">
        <w:rPr>
          <w:bCs/>
          <w:kern w:val="36"/>
          <w:sz w:val="16"/>
          <w:szCs w:val="16"/>
        </w:rPr>
        <w:t>календарного</w:t>
      </w:r>
      <w:proofErr w:type="gramEnd"/>
      <w:r w:rsidRPr="00BC2B53">
        <w:rPr>
          <w:bCs/>
          <w:kern w:val="36"/>
          <w:sz w:val="16"/>
          <w:szCs w:val="16"/>
        </w:rPr>
        <w:t xml:space="preserve"> року.</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Отже, при визначенні загального обсягу пального 2000 лі</w:t>
      </w:r>
      <w:proofErr w:type="gramStart"/>
      <w:r w:rsidRPr="00BC2B53">
        <w:rPr>
          <w:bCs/>
          <w:kern w:val="36"/>
          <w:sz w:val="16"/>
          <w:szCs w:val="16"/>
        </w:rPr>
        <w:t>тр</w:t>
      </w:r>
      <w:proofErr w:type="gramEnd"/>
      <w:r w:rsidRPr="00BC2B53">
        <w:rPr>
          <w:bCs/>
          <w:kern w:val="36"/>
          <w:sz w:val="16"/>
          <w:szCs w:val="16"/>
        </w:rPr>
        <w:t>ів, яке зберігається для заправлення електрогенераторної установки, на об’єкті, що забезпечений електрогенератором без отримання дозвільних документів, кількість пального в баку такої електрогенераторної установки не враховується.</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Чи має право врахувати юридична особа – платник єдиного податку 4 групи у зменшення суми загального МПЗ за 2023 </w:t>
      </w:r>
      <w:proofErr w:type="gramStart"/>
      <w:r w:rsidRPr="00BB6453">
        <w:rPr>
          <w:rFonts w:ascii="Times New Roman" w:eastAsia="Times New Roman" w:hAnsi="Times New Roman" w:cs="Times New Roman"/>
          <w:b/>
          <w:bCs/>
          <w:kern w:val="36"/>
          <w:sz w:val="16"/>
          <w:szCs w:val="16"/>
          <w:lang w:eastAsia="ru-RU"/>
        </w:rPr>
        <w:t>р</w:t>
      </w:r>
      <w:proofErr w:type="gramEnd"/>
      <w:r w:rsidRPr="00BB6453">
        <w:rPr>
          <w:rFonts w:ascii="Times New Roman" w:eastAsia="Times New Roman" w:hAnsi="Times New Roman" w:cs="Times New Roman"/>
          <w:b/>
          <w:bCs/>
          <w:kern w:val="36"/>
          <w:sz w:val="16"/>
          <w:szCs w:val="16"/>
          <w:lang w:eastAsia="ru-RU"/>
        </w:rPr>
        <w:t>ік суми ПДФО та військового збору, утримані зі сплаченої наперед...</w:t>
      </w:r>
    </w:p>
    <w:p w:rsidR="00DF2689" w:rsidRPr="00BC2B53" w:rsidRDefault="0084564C" w:rsidP="00BB6453">
      <w:pPr>
        <w:pStyle w:val="ad"/>
        <w:spacing w:before="0" w:beforeAutospacing="0" w:after="0" w:afterAutospacing="0"/>
        <w:ind w:firstLine="709"/>
        <w:jc w:val="both"/>
        <w:rPr>
          <w:bCs/>
          <w:kern w:val="36"/>
          <w:sz w:val="16"/>
          <w:szCs w:val="16"/>
        </w:rPr>
      </w:pPr>
      <w:proofErr w:type="gramStart"/>
      <w:r w:rsidRPr="00BC2B53">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2B53">
        <w:rPr>
          <w:sz w:val="16"/>
          <w:szCs w:val="16"/>
        </w:rPr>
        <w:t xml:space="preserve"> Нікопольської, Марганецької, Томаківської державних податкових інспекцій та ДПІ у м</w:t>
      </w:r>
      <w:proofErr w:type="gramStart"/>
      <w:r w:rsidRPr="00BC2B53">
        <w:rPr>
          <w:sz w:val="16"/>
          <w:szCs w:val="16"/>
        </w:rPr>
        <w:t>.П</w:t>
      </w:r>
      <w:proofErr w:type="gramEnd"/>
      <w:r w:rsidRPr="00BC2B53">
        <w:rPr>
          <w:sz w:val="16"/>
          <w:szCs w:val="16"/>
        </w:rPr>
        <w:t xml:space="preserve">окрові) </w:t>
      </w:r>
      <w:r w:rsidRPr="00BC2B53">
        <w:rPr>
          <w:bCs/>
          <w:kern w:val="36"/>
          <w:sz w:val="16"/>
          <w:szCs w:val="16"/>
        </w:rPr>
        <w:t xml:space="preserve"> </w:t>
      </w:r>
      <w:r w:rsidR="001E5620" w:rsidRPr="00BC2B53">
        <w:rPr>
          <w:bCs/>
          <w:kern w:val="36"/>
          <w:sz w:val="16"/>
          <w:szCs w:val="16"/>
        </w:rPr>
        <w:t>інформує.</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Відповідно до п.п. 38 прим. 1.1.4 п. 38 прим. 1.1 ст. 38 прим. 1 Податкового кодексу України (далі – ПКУ) мінімальне податкове зобов’язання (МПЗ) визначається за період володіння (користування) земельною ділянкою, який припадає на відповідний податковий (звітний) </w:t>
      </w:r>
      <w:proofErr w:type="gramStart"/>
      <w:r w:rsidRPr="00BC2B53">
        <w:rPr>
          <w:bCs/>
          <w:kern w:val="36"/>
          <w:sz w:val="16"/>
          <w:szCs w:val="16"/>
        </w:rPr>
        <w:t>р</w:t>
      </w:r>
      <w:proofErr w:type="gramEnd"/>
      <w:r w:rsidRPr="00BC2B53">
        <w:rPr>
          <w:bCs/>
          <w:kern w:val="36"/>
          <w:sz w:val="16"/>
          <w:szCs w:val="16"/>
        </w:rPr>
        <w:t>ік.</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Абзацами першим, другим і </w:t>
      </w:r>
      <w:proofErr w:type="gramStart"/>
      <w:r w:rsidRPr="00BC2B53">
        <w:rPr>
          <w:bCs/>
          <w:kern w:val="36"/>
          <w:sz w:val="16"/>
          <w:szCs w:val="16"/>
        </w:rPr>
        <w:t>п’ятим</w:t>
      </w:r>
      <w:proofErr w:type="gramEnd"/>
      <w:r w:rsidRPr="00BC2B53">
        <w:rPr>
          <w:bCs/>
          <w:kern w:val="36"/>
          <w:sz w:val="16"/>
          <w:szCs w:val="16"/>
        </w:rPr>
        <w:t xml:space="preserve"> п. 297 прим. 1.1 ст. 297 прим. 1 ПКУ визначено, що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МПЗ у складі податкової декларації за податковий (звітний) </w:t>
      </w:r>
      <w:proofErr w:type="gramStart"/>
      <w:r w:rsidRPr="00BC2B53">
        <w:rPr>
          <w:bCs/>
          <w:kern w:val="36"/>
          <w:sz w:val="16"/>
          <w:szCs w:val="16"/>
        </w:rPr>
        <w:t>р</w:t>
      </w:r>
      <w:proofErr w:type="gramEnd"/>
      <w:r w:rsidRPr="00BC2B53">
        <w:rPr>
          <w:bCs/>
          <w:kern w:val="36"/>
          <w:sz w:val="16"/>
          <w:szCs w:val="16"/>
        </w:rPr>
        <w:t>ік.</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У такому додатку, зокрема, зазначається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w:t>
      </w:r>
      <w:proofErr w:type="gramEnd"/>
      <w:r w:rsidRPr="00BC2B53">
        <w:rPr>
          <w:bCs/>
          <w:kern w:val="36"/>
          <w:sz w:val="16"/>
          <w:szCs w:val="16"/>
        </w:rPr>
        <w:t>ільськогосподарських угідь, та визначених відповідно, зокрема, до п. 297 прим. 1.5 ПКУ витрат на оренду земельних ділянок (далі у ст. 297 прим. 1 ПКУ – загальна сума сплачених податків, зборів, платежі</w:t>
      </w:r>
      <w:proofErr w:type="gramStart"/>
      <w:r w:rsidRPr="00BC2B53">
        <w:rPr>
          <w:bCs/>
          <w:kern w:val="36"/>
          <w:sz w:val="16"/>
          <w:szCs w:val="16"/>
        </w:rPr>
        <w:t>в</w:t>
      </w:r>
      <w:proofErr w:type="gramEnd"/>
      <w:r w:rsidRPr="00BC2B53">
        <w:rPr>
          <w:bCs/>
          <w:kern w:val="36"/>
          <w:sz w:val="16"/>
          <w:szCs w:val="16"/>
        </w:rPr>
        <w:t xml:space="preserve"> та витрат на оренду земельних ділянок) протягом податкового (звітного) року.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Згідно з абзацами першим, другим і п’ятим п. 297 прим. 1.5 ст. 297 прим. 1 ПКУ для платників єдиного податку четвертої групи (зокрема, юридичних осіб) </w:t>
      </w:r>
      <w:proofErr w:type="gramStart"/>
      <w:r w:rsidRPr="00BC2B53">
        <w:rPr>
          <w:bCs/>
          <w:kern w:val="36"/>
          <w:sz w:val="16"/>
          <w:szCs w:val="16"/>
        </w:rPr>
        <w:t>р</w:t>
      </w:r>
      <w:proofErr w:type="gramEnd"/>
      <w:r w:rsidRPr="00BC2B53">
        <w:rPr>
          <w:bCs/>
          <w:kern w:val="36"/>
          <w:sz w:val="16"/>
          <w:szCs w:val="16"/>
        </w:rPr>
        <w:t>ізниця між сумою загального МПЗ та загальною сумою сплачених податків, зборів, платежів та витрат на оренду земельних ділянок обчислюється шляхом віднімання від загального МПЗ загальної суми сплачених протягом податкового (звітного) року податків, зборів, платежі</w:t>
      </w:r>
      <w:proofErr w:type="gramStart"/>
      <w:r w:rsidRPr="00BC2B53">
        <w:rPr>
          <w:bCs/>
          <w:kern w:val="36"/>
          <w:sz w:val="16"/>
          <w:szCs w:val="16"/>
        </w:rPr>
        <w:t>в</w:t>
      </w:r>
      <w:proofErr w:type="gramEnd"/>
      <w:r w:rsidRPr="00BC2B53">
        <w:rPr>
          <w:bCs/>
          <w:kern w:val="36"/>
          <w:sz w:val="16"/>
          <w:szCs w:val="16"/>
        </w:rPr>
        <w:t xml:space="preserve"> та витрат на оренду земельних ділянок.</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До суми сплачених податків, зборів, платежів та витрат на оренду земельних ділянок, зокрема, відноситься податок на доходи фізичних осіб та військовий збі</w:t>
      </w:r>
      <w:proofErr w:type="gramStart"/>
      <w:r w:rsidRPr="00BC2B53">
        <w:rPr>
          <w:bCs/>
          <w:kern w:val="36"/>
          <w:sz w:val="16"/>
          <w:szCs w:val="16"/>
        </w:rPr>
        <w:t>р</w:t>
      </w:r>
      <w:proofErr w:type="gramEnd"/>
      <w:r w:rsidRPr="00BC2B53">
        <w:rPr>
          <w:bCs/>
          <w:kern w:val="36"/>
          <w:sz w:val="16"/>
          <w:szCs w:val="16"/>
        </w:rPr>
        <w:t xml:space="preserve"> з доходів фізичних осіб, які перебувають з платником податку у трудових або цивільно-правових відносинах (крім доходів, сплачених за придбання товарів у фізичних осіб), з доході</w:t>
      </w:r>
      <w:proofErr w:type="gramStart"/>
      <w:r w:rsidRPr="00BC2B53">
        <w:rPr>
          <w:bCs/>
          <w:kern w:val="36"/>
          <w:sz w:val="16"/>
          <w:szCs w:val="16"/>
        </w:rPr>
        <w:t>в</w:t>
      </w:r>
      <w:proofErr w:type="gramEnd"/>
      <w:r w:rsidRPr="00BC2B53">
        <w:rPr>
          <w:bCs/>
          <w:kern w:val="36"/>
          <w:sz w:val="16"/>
          <w:szCs w:val="16"/>
        </w:rPr>
        <w:t xml:space="preserve"> за договорами оренди, суборенди, емфітевзису земельних ділянок сільськогосподарського призначення.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У сумі сплачених податків, зборів, платежі</w:t>
      </w:r>
      <w:proofErr w:type="gramStart"/>
      <w:r w:rsidRPr="00BC2B53">
        <w:rPr>
          <w:bCs/>
          <w:kern w:val="36"/>
          <w:sz w:val="16"/>
          <w:szCs w:val="16"/>
        </w:rPr>
        <w:t>в</w:t>
      </w:r>
      <w:proofErr w:type="gramEnd"/>
      <w:r w:rsidRPr="00BC2B53">
        <w:rPr>
          <w:bCs/>
          <w:kern w:val="36"/>
          <w:sz w:val="16"/>
          <w:szCs w:val="16"/>
        </w:rPr>
        <w:t xml:space="preserve"> </w:t>
      </w:r>
      <w:proofErr w:type="gramStart"/>
      <w:r w:rsidRPr="00BC2B53">
        <w:rPr>
          <w:bCs/>
          <w:kern w:val="36"/>
          <w:sz w:val="16"/>
          <w:szCs w:val="16"/>
        </w:rPr>
        <w:t>та</w:t>
      </w:r>
      <w:proofErr w:type="gramEnd"/>
      <w:r w:rsidRPr="00BC2B53">
        <w:rPr>
          <w:bCs/>
          <w:kern w:val="36"/>
          <w:sz w:val="16"/>
          <w:szCs w:val="16"/>
        </w:rPr>
        <w:t xml:space="preserve"> витрат на оренду земельних ділянок не враховуються помилково та/або надміру сплачені у податковому (звітному) році суми податків, зборів, платежів (абзац дев’ятий п. 297 прим. 1.5 ст. 297 прим. 1 ПКУ).</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Договірні відносини щодо оренди земельних ділянок регулюються Цивільним кодексом України від 16 січня 2003 № 435-IV та Земельним кодексом України від 25 жовтня 2001 року № 2768-III із змінами та доповненнями (далі – ЗКУ), Законом України від 06 жовтня 1998 року № 161-XIV «Про оренду землі» із змінами та доповненнями (дал</w:t>
      </w:r>
      <w:proofErr w:type="gramEnd"/>
      <w:r w:rsidRPr="00BC2B53">
        <w:rPr>
          <w:bCs/>
          <w:kern w:val="36"/>
          <w:sz w:val="16"/>
          <w:szCs w:val="16"/>
        </w:rPr>
        <w:t xml:space="preserve">і – </w:t>
      </w:r>
      <w:proofErr w:type="gramStart"/>
      <w:r w:rsidRPr="00BC2B53">
        <w:rPr>
          <w:bCs/>
          <w:kern w:val="36"/>
          <w:sz w:val="16"/>
          <w:szCs w:val="16"/>
        </w:rPr>
        <w:t>Закон № 161).</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Частиною </w:t>
      </w:r>
      <w:proofErr w:type="gramStart"/>
      <w:r w:rsidRPr="00BC2B53">
        <w:rPr>
          <w:bCs/>
          <w:kern w:val="36"/>
          <w:sz w:val="16"/>
          <w:szCs w:val="16"/>
        </w:rPr>
        <w:t>другою</w:t>
      </w:r>
      <w:proofErr w:type="gramEnd"/>
      <w:r w:rsidRPr="00BC2B53">
        <w:rPr>
          <w:bCs/>
          <w:kern w:val="36"/>
          <w:sz w:val="16"/>
          <w:szCs w:val="16"/>
        </w:rPr>
        <w:t xml:space="preserve"> ст. 2 ЗКУ визначено, що суб’єктами земельних відносин є громадяни, юридичні особи, органи місцевого самоврядування та органи державної влади.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Орендна плата за землю – це платіж, який орендар вносить орендодавцеві за користування </w:t>
      </w:r>
      <w:proofErr w:type="gramStart"/>
      <w:r w:rsidRPr="00BC2B53">
        <w:rPr>
          <w:bCs/>
          <w:kern w:val="36"/>
          <w:sz w:val="16"/>
          <w:szCs w:val="16"/>
        </w:rPr>
        <w:t>земельною</w:t>
      </w:r>
      <w:proofErr w:type="gramEnd"/>
      <w:r w:rsidRPr="00BC2B53">
        <w:rPr>
          <w:bCs/>
          <w:kern w:val="36"/>
          <w:sz w:val="16"/>
          <w:szCs w:val="16"/>
        </w:rPr>
        <w:t xml:space="preserve"> ділянкою згідно з договором оренди землі (частина перша ст. 21 Закону № 161).</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Розмі</w:t>
      </w:r>
      <w:proofErr w:type="gramStart"/>
      <w:r w:rsidRPr="00BC2B53">
        <w:rPr>
          <w:bCs/>
          <w:kern w:val="36"/>
          <w:sz w:val="16"/>
          <w:szCs w:val="16"/>
        </w:rPr>
        <w:t>р</w:t>
      </w:r>
      <w:proofErr w:type="gramEnd"/>
      <w:r w:rsidRPr="00BC2B53">
        <w:rPr>
          <w:bCs/>
          <w:kern w:val="36"/>
          <w:sz w:val="16"/>
          <w:szCs w:val="16"/>
        </w:rPr>
        <w:t>,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 ПКУ) (частина друга ст. 21 Закону № 161).</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Таким чином, строки та порядок здійснення орендних платежів </w:t>
      </w:r>
      <w:proofErr w:type="gramStart"/>
      <w:r w:rsidRPr="00BC2B53">
        <w:rPr>
          <w:bCs/>
          <w:kern w:val="36"/>
          <w:sz w:val="16"/>
          <w:szCs w:val="16"/>
        </w:rPr>
        <w:t>п</w:t>
      </w:r>
      <w:proofErr w:type="gramEnd"/>
      <w:r w:rsidRPr="00BC2B53">
        <w:rPr>
          <w:bCs/>
          <w:kern w:val="36"/>
          <w:sz w:val="16"/>
          <w:szCs w:val="16"/>
        </w:rPr>
        <w:t>ідлягають урегулюванню в договорі оренди земельної ділянки.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Відображення у бухгалтерському </w:t>
      </w:r>
      <w:proofErr w:type="gramStart"/>
      <w:r w:rsidRPr="00BC2B53">
        <w:rPr>
          <w:bCs/>
          <w:kern w:val="36"/>
          <w:sz w:val="16"/>
          <w:szCs w:val="16"/>
        </w:rPr>
        <w:t>обл</w:t>
      </w:r>
      <w:proofErr w:type="gramEnd"/>
      <w:r w:rsidRPr="00BC2B53">
        <w:rPr>
          <w:bCs/>
          <w:kern w:val="36"/>
          <w:sz w:val="16"/>
          <w:szCs w:val="16"/>
        </w:rPr>
        <w:t xml:space="preserve">іку операцій про оренду земельних ділянок здійснюється відповідно до вимог Національного положення (стандарту) бухгалтерського обліку 14 «Оренда», затвердженого наказом Міністерства фінансів України від 28.07.2000 №181 «Про затвердження Національного положення (стандарту) бухгалтерського обліку», Плану рахунків бухгалтерського обліку активів, капіталу, зобов’язань і господарських операцій </w:t>
      </w:r>
      <w:proofErr w:type="gramStart"/>
      <w:r w:rsidRPr="00BC2B53">
        <w:rPr>
          <w:bCs/>
          <w:kern w:val="36"/>
          <w:sz w:val="16"/>
          <w:szCs w:val="16"/>
        </w:rPr>
        <w:t>п</w:t>
      </w:r>
      <w:proofErr w:type="gramEnd"/>
      <w:r w:rsidRPr="00BC2B53">
        <w:rPr>
          <w:bCs/>
          <w:kern w:val="36"/>
          <w:sz w:val="16"/>
          <w:szCs w:val="16"/>
        </w:rPr>
        <w:t>ідприємств і організацій, затвердженого наказом Міністерства фінансів України від 30.11.1999 № 291.</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Отже, сплачені суми податку на доходи фізичних осіб та військового збору з виплат орендної плати за землю за 2024 та 2025 роки враховуються у зменшення загального МПЗ за 2023 </w:t>
      </w:r>
      <w:proofErr w:type="gramStart"/>
      <w:r w:rsidRPr="00BC2B53">
        <w:rPr>
          <w:bCs/>
          <w:kern w:val="36"/>
          <w:sz w:val="16"/>
          <w:szCs w:val="16"/>
        </w:rPr>
        <w:t>р</w:t>
      </w:r>
      <w:proofErr w:type="gramEnd"/>
      <w:r w:rsidRPr="00BC2B53">
        <w:rPr>
          <w:bCs/>
          <w:kern w:val="36"/>
          <w:sz w:val="16"/>
          <w:szCs w:val="16"/>
        </w:rPr>
        <w:t>ік в межах нарахованих сум виплат, відображених в регістрах бухгалтерському обліку, оподаткованих та відображених у звітності за правилами, встановленими для орендної плати.</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У ДПС відповіли на запитання банківської спільноти щодо формування і подання </w:t>
      </w:r>
      <w:proofErr w:type="gramStart"/>
      <w:r w:rsidRPr="00BB6453">
        <w:rPr>
          <w:rFonts w:ascii="Times New Roman" w:eastAsia="Times New Roman" w:hAnsi="Times New Roman" w:cs="Times New Roman"/>
          <w:b/>
          <w:bCs/>
          <w:kern w:val="36"/>
          <w:sz w:val="16"/>
          <w:szCs w:val="16"/>
          <w:lang w:eastAsia="ru-RU"/>
        </w:rPr>
        <w:t>стандартного</w:t>
      </w:r>
      <w:proofErr w:type="gramEnd"/>
      <w:r w:rsidRPr="00BB6453">
        <w:rPr>
          <w:rFonts w:ascii="Times New Roman" w:eastAsia="Times New Roman" w:hAnsi="Times New Roman" w:cs="Times New Roman"/>
          <w:b/>
          <w:bCs/>
          <w:kern w:val="36"/>
          <w:sz w:val="16"/>
          <w:szCs w:val="16"/>
          <w:lang w:eastAsia="ru-RU"/>
        </w:rPr>
        <w:t xml:space="preserve"> аудиторського файлу (SAF-T UA)</w:t>
      </w:r>
    </w:p>
    <w:p w:rsidR="00DF2689" w:rsidRPr="00BB6453" w:rsidRDefault="001E5620" w:rsidP="00BB6453">
      <w:pPr>
        <w:pStyle w:val="ad"/>
        <w:spacing w:before="0" w:beforeAutospacing="0" w:after="0" w:afterAutospacing="0"/>
        <w:ind w:firstLine="709"/>
        <w:jc w:val="both"/>
        <w:rPr>
          <w:bCs/>
          <w:kern w:val="36"/>
          <w:sz w:val="16"/>
          <w:szCs w:val="16"/>
        </w:rPr>
      </w:pPr>
      <w:r w:rsidRPr="00BB6453">
        <w:rPr>
          <w:bCs/>
          <w:kern w:val="36"/>
          <w:sz w:val="16"/>
          <w:szCs w:val="16"/>
        </w:rPr>
        <w:t xml:space="preserve">Про формування і подання стандартного аудиторського файлу (SAF-T UA) йшла мова </w:t>
      </w:r>
      <w:proofErr w:type="gramStart"/>
      <w:r w:rsidRPr="00BB6453">
        <w:rPr>
          <w:bCs/>
          <w:kern w:val="36"/>
          <w:sz w:val="16"/>
          <w:szCs w:val="16"/>
        </w:rPr>
        <w:t>п</w:t>
      </w:r>
      <w:proofErr w:type="gramEnd"/>
      <w:r w:rsidRPr="00BB6453">
        <w:rPr>
          <w:bCs/>
          <w:kern w:val="36"/>
          <w:sz w:val="16"/>
          <w:szCs w:val="16"/>
        </w:rPr>
        <w:t>ід час онлайн-конференції ДПС та Незалежної асоціації банків України та Асоціації українських банків.</w:t>
      </w:r>
    </w:p>
    <w:p w:rsidR="00DF2689" w:rsidRPr="00BB6453" w:rsidRDefault="001E5620" w:rsidP="00BB6453">
      <w:pPr>
        <w:pStyle w:val="ad"/>
        <w:spacing w:before="0" w:beforeAutospacing="0" w:after="0" w:afterAutospacing="0"/>
        <w:ind w:firstLine="709"/>
        <w:jc w:val="both"/>
        <w:rPr>
          <w:bCs/>
          <w:kern w:val="36"/>
          <w:sz w:val="16"/>
          <w:szCs w:val="16"/>
        </w:rPr>
      </w:pPr>
      <w:proofErr w:type="gramStart"/>
      <w:r w:rsidRPr="00BB6453">
        <w:rPr>
          <w:bCs/>
          <w:kern w:val="36"/>
          <w:sz w:val="16"/>
          <w:szCs w:val="16"/>
        </w:rPr>
        <w:t>П</w:t>
      </w:r>
      <w:proofErr w:type="gramEnd"/>
      <w:r w:rsidRPr="00BB6453">
        <w:rPr>
          <w:bCs/>
          <w:kern w:val="36"/>
          <w:sz w:val="16"/>
          <w:szCs w:val="16"/>
        </w:rPr>
        <w:t>ід час заходу податківці надали відповіді на найпоширеніші запитання щодо методів та способів формування, направлення, отримання та опрацювання електронних документів у вигляді стандартного аудиторського файлу.</w:t>
      </w:r>
    </w:p>
    <w:p w:rsidR="00DF2689" w:rsidRPr="00BB6453" w:rsidRDefault="001E5620" w:rsidP="00BB6453">
      <w:pPr>
        <w:pStyle w:val="ad"/>
        <w:spacing w:before="0" w:beforeAutospacing="0" w:after="0" w:afterAutospacing="0"/>
        <w:ind w:firstLine="709"/>
        <w:jc w:val="both"/>
        <w:rPr>
          <w:bCs/>
          <w:kern w:val="36"/>
          <w:sz w:val="16"/>
          <w:szCs w:val="16"/>
        </w:rPr>
      </w:pPr>
      <w:r w:rsidRPr="00BB6453">
        <w:rPr>
          <w:bCs/>
          <w:kern w:val="36"/>
          <w:sz w:val="16"/>
          <w:szCs w:val="16"/>
        </w:rPr>
        <w:t>У ДПС, зокрема, розʼяснили можливості укладання Меморандуму про участь в експерименті із запровадження процедури (е-аудит).</w:t>
      </w:r>
    </w:p>
    <w:p w:rsidR="00DF2689" w:rsidRPr="00BB6453" w:rsidRDefault="001E5620" w:rsidP="00BB6453">
      <w:pPr>
        <w:pStyle w:val="ad"/>
        <w:spacing w:before="0" w:beforeAutospacing="0" w:after="0" w:afterAutospacing="0"/>
        <w:ind w:firstLine="709"/>
        <w:jc w:val="both"/>
        <w:rPr>
          <w:bCs/>
          <w:kern w:val="36"/>
          <w:sz w:val="16"/>
          <w:szCs w:val="16"/>
        </w:rPr>
      </w:pPr>
      <w:r w:rsidRPr="00BB6453">
        <w:rPr>
          <w:bCs/>
          <w:kern w:val="36"/>
          <w:sz w:val="16"/>
          <w:szCs w:val="16"/>
        </w:rPr>
        <w:t>За результатами зустрічі  учасники досягли домовленості щодо подальшої співпраці з метою якісного та своєчасного формування та подання банківськими установами файлу SAF-T UA.</w:t>
      </w:r>
    </w:p>
    <w:p w:rsidR="00DF2689" w:rsidRPr="00BB6453" w:rsidRDefault="001E5620" w:rsidP="00BB6453">
      <w:pPr>
        <w:pStyle w:val="ad"/>
        <w:spacing w:before="0" w:beforeAutospacing="0" w:after="0" w:afterAutospacing="0"/>
        <w:ind w:firstLine="709"/>
        <w:jc w:val="both"/>
        <w:rPr>
          <w:bCs/>
          <w:kern w:val="36"/>
          <w:sz w:val="16"/>
          <w:szCs w:val="16"/>
        </w:rPr>
      </w:pPr>
      <w:r w:rsidRPr="00BB6453">
        <w:rPr>
          <w:bCs/>
          <w:kern w:val="36"/>
          <w:sz w:val="16"/>
          <w:szCs w:val="16"/>
        </w:rPr>
        <w:t>Нагадаємо, що детальна інформація щодо формування на надання стандартного аудиторського файлу (SAF-T UA), а також актуальні питання – відповіді та розʼяснення з цієї тематики розміщені на вебпорталі ДПС за посиланням: </w:t>
      </w:r>
      <w:hyperlink r:id="rId10" w:history="1">
        <w:r w:rsidR="00C62B99" w:rsidRPr="00C46FE6">
          <w:rPr>
            <w:rStyle w:val="a5"/>
            <w:bCs/>
            <w:kern w:val="36"/>
            <w:sz w:val="16"/>
            <w:szCs w:val="16"/>
          </w:rPr>
          <w:t>https://tax.gov.ua/baneryi/saf-t-ua/</w:t>
        </w:r>
      </w:hyperlink>
      <w:r w:rsidRPr="00BB6453">
        <w:rPr>
          <w:bCs/>
          <w:kern w:val="36"/>
          <w:sz w:val="16"/>
          <w:szCs w:val="16"/>
        </w:rPr>
        <w:t>.</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Чи може ФОП – платник єдиного податку другої/третьої групи здійснювати роздрібний продаж вживаних: легкових автомобілів, кузові</w:t>
      </w:r>
      <w:proofErr w:type="gramStart"/>
      <w:r w:rsidRPr="00BB6453">
        <w:rPr>
          <w:rFonts w:ascii="Times New Roman" w:eastAsia="Times New Roman" w:hAnsi="Times New Roman" w:cs="Times New Roman"/>
          <w:b/>
          <w:bCs/>
          <w:kern w:val="36"/>
          <w:sz w:val="16"/>
          <w:szCs w:val="16"/>
          <w:lang w:eastAsia="ru-RU"/>
        </w:rPr>
        <w:t>в</w:t>
      </w:r>
      <w:proofErr w:type="gramEnd"/>
      <w:r w:rsidRPr="00BB6453">
        <w:rPr>
          <w:rFonts w:ascii="Times New Roman" w:eastAsia="Times New Roman" w:hAnsi="Times New Roman" w:cs="Times New Roman"/>
          <w:b/>
          <w:bCs/>
          <w:kern w:val="36"/>
          <w:sz w:val="16"/>
          <w:szCs w:val="16"/>
          <w:lang w:eastAsia="ru-RU"/>
        </w:rPr>
        <w:t xml:space="preserve"> до них, причепів та напівпричепів...</w:t>
      </w:r>
    </w:p>
    <w:p w:rsidR="00DF2689" w:rsidRPr="00BC2B53" w:rsidRDefault="0084564C" w:rsidP="00BB6453">
      <w:pPr>
        <w:pStyle w:val="ad"/>
        <w:spacing w:before="0" w:beforeAutospacing="0" w:after="0" w:afterAutospacing="0"/>
        <w:ind w:firstLine="709"/>
        <w:jc w:val="both"/>
        <w:rPr>
          <w:bCs/>
          <w:kern w:val="36"/>
          <w:sz w:val="16"/>
          <w:szCs w:val="16"/>
        </w:rPr>
      </w:pPr>
      <w:proofErr w:type="gramStart"/>
      <w:r w:rsidRPr="00BC2B53">
        <w:rPr>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2B53">
        <w:rPr>
          <w:sz w:val="16"/>
          <w:szCs w:val="16"/>
        </w:rPr>
        <w:t xml:space="preserve"> Нікопольської, Марганецької, Томаківської державних податкових інспекцій та ДПІ у м</w:t>
      </w:r>
      <w:proofErr w:type="gramStart"/>
      <w:r w:rsidRPr="00BC2B53">
        <w:rPr>
          <w:sz w:val="16"/>
          <w:szCs w:val="16"/>
        </w:rPr>
        <w:t>.П</w:t>
      </w:r>
      <w:proofErr w:type="gramEnd"/>
      <w:r w:rsidRPr="00BC2B53">
        <w:rPr>
          <w:sz w:val="16"/>
          <w:szCs w:val="16"/>
        </w:rPr>
        <w:t xml:space="preserve">окрові) </w:t>
      </w:r>
      <w:r w:rsidRPr="00BC2B53">
        <w:rPr>
          <w:bCs/>
          <w:kern w:val="36"/>
          <w:sz w:val="16"/>
          <w:szCs w:val="16"/>
        </w:rPr>
        <w:t xml:space="preserve"> </w:t>
      </w:r>
      <w:r w:rsidR="001E5620" w:rsidRPr="00BC2B53">
        <w:rPr>
          <w:bCs/>
          <w:kern w:val="36"/>
          <w:sz w:val="16"/>
          <w:szCs w:val="16"/>
        </w:rPr>
        <w:t xml:space="preserve"> нагадує, що Главою 1 розд. XIV Податкового кодексу України (далі – ПКУ) встановлено правові засади застосування спрощеної системи оподаткування, </w:t>
      </w:r>
      <w:proofErr w:type="gramStart"/>
      <w:r w:rsidR="001E5620" w:rsidRPr="00BC2B53">
        <w:rPr>
          <w:bCs/>
          <w:kern w:val="36"/>
          <w:sz w:val="16"/>
          <w:szCs w:val="16"/>
        </w:rPr>
        <w:t>обл</w:t>
      </w:r>
      <w:proofErr w:type="gramEnd"/>
      <w:r w:rsidR="001E5620" w:rsidRPr="00BC2B53">
        <w:rPr>
          <w:bCs/>
          <w:kern w:val="36"/>
          <w:sz w:val="16"/>
          <w:szCs w:val="16"/>
        </w:rPr>
        <w:t>іку та звітності, а також справляння єдиного податку.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Умови, відповідно до яких суб’єкт господарювання не може бути платником єдиного податку, зазначені у п. 291.5 ст. 291 ПКУ.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Так, відповідно до п.п. 3 п.п. 291.5.1 п. 291.5 ст. 291 ПКУ не можуть бути платниками єдиного податку першої – третьої груп фізичні особи – підприємці, які здійснюють виробництво, експорт, імпорт, продаж підакцизних товарів (крім роздрібного продажу паливно-мастильних матеріалів </w:t>
      </w:r>
      <w:proofErr w:type="gramStart"/>
      <w:r w:rsidRPr="00BC2B53">
        <w:rPr>
          <w:bCs/>
          <w:kern w:val="36"/>
          <w:sz w:val="16"/>
          <w:szCs w:val="16"/>
        </w:rPr>
        <w:t>в</w:t>
      </w:r>
      <w:proofErr w:type="gramEnd"/>
      <w:r w:rsidRPr="00BC2B53">
        <w:rPr>
          <w:bCs/>
          <w:kern w:val="36"/>
          <w:sz w:val="16"/>
          <w:szCs w:val="16"/>
        </w:rPr>
        <w:t xml:space="preserve"> ємностях до 20 літрів та діяльності фізичних осіб, </w:t>
      </w:r>
      <w:proofErr w:type="gramStart"/>
      <w:r w:rsidRPr="00BC2B53">
        <w:rPr>
          <w:bCs/>
          <w:kern w:val="36"/>
          <w:sz w:val="16"/>
          <w:szCs w:val="16"/>
        </w:rPr>
        <w:t>пов’язано</w:t>
      </w:r>
      <w:proofErr w:type="gramEnd"/>
      <w:r w:rsidRPr="00BC2B53">
        <w:rPr>
          <w:bCs/>
          <w:kern w:val="36"/>
          <w:sz w:val="16"/>
          <w:szCs w:val="16"/>
        </w:rPr>
        <w:t>ї з роздрібним продажем пива, сидру, пері (без додання спирту) та столових вин).</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Згідно п. 215.1 ст. 215 ПКУ до підакцизних товарів належать, зокрема, автомобілі легкові, кузови до них, причепи та напівпричепи, мотоцикли, транспортні засоби, призначені для перевезення 10 осіб і </w:t>
      </w:r>
      <w:proofErr w:type="gramStart"/>
      <w:r w:rsidRPr="00BC2B53">
        <w:rPr>
          <w:bCs/>
          <w:kern w:val="36"/>
          <w:sz w:val="16"/>
          <w:szCs w:val="16"/>
        </w:rPr>
        <w:t>б</w:t>
      </w:r>
      <w:proofErr w:type="gramEnd"/>
      <w:r w:rsidRPr="00BC2B53">
        <w:rPr>
          <w:bCs/>
          <w:kern w:val="36"/>
          <w:sz w:val="16"/>
          <w:szCs w:val="16"/>
        </w:rPr>
        <w:t>ільше, транспортні засоби для перевезення вантажів.</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П</w:t>
      </w:r>
      <w:proofErr w:type="gramEnd"/>
      <w:r w:rsidRPr="00BC2B53">
        <w:rPr>
          <w:bCs/>
          <w:kern w:val="36"/>
          <w:sz w:val="16"/>
          <w:szCs w:val="16"/>
        </w:rPr>
        <w:t>ідакцизні товари (продукція) – товари за кодами згідно з УКТ ЗЕД, на які ПКУ встановлено ставки акцизного податку (п.п. 14.1.145 п. 14.1 ст. 14 ПКУ).</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Отже, фізичні особи – </w:t>
      </w:r>
      <w:proofErr w:type="gramStart"/>
      <w:r w:rsidRPr="00BC2B53">
        <w:rPr>
          <w:bCs/>
          <w:kern w:val="36"/>
          <w:sz w:val="16"/>
          <w:szCs w:val="16"/>
        </w:rPr>
        <w:t>п</w:t>
      </w:r>
      <w:proofErr w:type="gramEnd"/>
      <w:r w:rsidRPr="00BC2B53">
        <w:rPr>
          <w:bCs/>
          <w:kern w:val="36"/>
          <w:sz w:val="16"/>
          <w:szCs w:val="16"/>
        </w:rPr>
        <w:t xml:space="preserve">ідприємці – платники єдиного податку другої або третьої груп не можуть здійснювати роздрібний продаж вживаних: легкових автомобілів, кузовів до них, причепів та напівпричепів, мотоциклів, транспортних засобів, призначених для перевезення 10 осіб i більше, транспортних засобів для перевезення вантажів, оскільки ці транспортні засоби є </w:t>
      </w:r>
      <w:proofErr w:type="gramStart"/>
      <w:r w:rsidRPr="00BC2B53">
        <w:rPr>
          <w:bCs/>
          <w:kern w:val="36"/>
          <w:sz w:val="16"/>
          <w:szCs w:val="16"/>
        </w:rPr>
        <w:t>п</w:t>
      </w:r>
      <w:proofErr w:type="gramEnd"/>
      <w:r w:rsidRPr="00BC2B53">
        <w:rPr>
          <w:bCs/>
          <w:kern w:val="36"/>
          <w:sz w:val="16"/>
          <w:szCs w:val="16"/>
        </w:rPr>
        <w:t>ідакцизними товарами.</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Дохід отримано від продажу земельної ділянки, що перебуває у власності фізичної особи понад три роки...</w:t>
      </w:r>
    </w:p>
    <w:p w:rsidR="00DF2689" w:rsidRPr="00BC2B53" w:rsidRDefault="0084564C" w:rsidP="00BB6453">
      <w:pPr>
        <w:pStyle w:val="ad"/>
        <w:spacing w:before="0" w:beforeAutospacing="0" w:after="0" w:afterAutospacing="0"/>
        <w:ind w:firstLine="709"/>
        <w:jc w:val="both"/>
        <w:rPr>
          <w:bCs/>
          <w:kern w:val="36"/>
          <w:sz w:val="16"/>
          <w:szCs w:val="16"/>
        </w:rPr>
      </w:pPr>
      <w:proofErr w:type="gramStart"/>
      <w:r w:rsidRPr="00BC2B53">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C2B53">
        <w:rPr>
          <w:sz w:val="16"/>
          <w:szCs w:val="16"/>
        </w:rPr>
        <w:t xml:space="preserve"> Нікопольської, Марганецької, Томаківської державних податкових інспекцій та ДПІ у м</w:t>
      </w:r>
      <w:proofErr w:type="gramStart"/>
      <w:r w:rsidRPr="00BC2B53">
        <w:rPr>
          <w:sz w:val="16"/>
          <w:szCs w:val="16"/>
        </w:rPr>
        <w:t>.П</w:t>
      </w:r>
      <w:proofErr w:type="gramEnd"/>
      <w:r w:rsidRPr="00BC2B53">
        <w:rPr>
          <w:sz w:val="16"/>
          <w:szCs w:val="16"/>
        </w:rPr>
        <w:t xml:space="preserve">окрові) </w:t>
      </w:r>
      <w:r w:rsidR="001E5620" w:rsidRPr="00BC2B53">
        <w:rPr>
          <w:bCs/>
          <w:kern w:val="36"/>
          <w:sz w:val="16"/>
          <w:szCs w:val="16"/>
        </w:rPr>
        <w:t xml:space="preserve"> повідомляє, що відповідно до п.п. 163.1.1 п. 163.1 ст. 163 Податкового кодексу України (далі – ПКУ) об’єктом оподаткування доходів фізичних осіб – резидентів є загальний місячний (річний) оподатковуваний дохід.</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До загального місячного (річного) оподатковуваного доходу платника податку включається, зокрема частина доходів </w:t>
      </w:r>
      <w:proofErr w:type="gramStart"/>
      <w:r w:rsidRPr="00BC2B53">
        <w:rPr>
          <w:bCs/>
          <w:kern w:val="36"/>
          <w:sz w:val="16"/>
          <w:szCs w:val="16"/>
        </w:rPr>
        <w:t>в</w:t>
      </w:r>
      <w:proofErr w:type="gramEnd"/>
      <w:r w:rsidRPr="00BC2B53">
        <w:rPr>
          <w:bCs/>
          <w:kern w:val="36"/>
          <w:sz w:val="16"/>
          <w:szCs w:val="16"/>
        </w:rPr>
        <w:t>ід операцій з майном, розмір якої визначається згідно з положеннями ст. 172 ПКУ (п.п. 164.2.4 п. 164.2 ст. 164 ПКУ).</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Відповідно до п. 172.1 ст. 172 ПКУ не оподатковується один раз протягом звітного податкового року, за умови перебування такого майна у власності платника податку більше трьох років, зокрема дохід, отриманий платником податку від продажу (обміну), зокрема, земельної ділянки, що не перевищує норми безоплатної передачі, визначені ст. 121 Земельного кодексу Укра</w:t>
      </w:r>
      <w:proofErr w:type="gramEnd"/>
      <w:r w:rsidRPr="00BC2B53">
        <w:rPr>
          <w:bCs/>
          <w:kern w:val="36"/>
          <w:sz w:val="16"/>
          <w:szCs w:val="16"/>
        </w:rPr>
        <w:t>їни від 25 жовтня 2001 року № 2768-III із змінами та доповненнями (далі – ЗКУ) залежно від її призначення.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Умова щодо перебування такого майна у власності платника податку більше трьох рокі</w:t>
      </w:r>
      <w:proofErr w:type="gramStart"/>
      <w:r w:rsidRPr="00BC2B53">
        <w:rPr>
          <w:bCs/>
          <w:kern w:val="36"/>
          <w:sz w:val="16"/>
          <w:szCs w:val="16"/>
        </w:rPr>
        <w:t>в</w:t>
      </w:r>
      <w:proofErr w:type="gramEnd"/>
      <w:r w:rsidRPr="00BC2B53">
        <w:rPr>
          <w:bCs/>
          <w:kern w:val="36"/>
          <w:sz w:val="16"/>
          <w:szCs w:val="16"/>
        </w:rPr>
        <w:t xml:space="preserve"> не поширюється на майно, отримане платником податку у спадщину.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Згідно з частиною першою ст. 121 ЗКУ встановлено норми безоплатної передачі у власність земельних ділянок громадянам із земель державної або комунальної власності, зокрема, </w:t>
      </w:r>
      <w:proofErr w:type="gramStart"/>
      <w:r w:rsidRPr="00BC2B53">
        <w:rPr>
          <w:bCs/>
          <w:kern w:val="36"/>
          <w:sz w:val="16"/>
          <w:szCs w:val="16"/>
        </w:rPr>
        <w:t>в</w:t>
      </w:r>
      <w:proofErr w:type="gramEnd"/>
      <w:r w:rsidRPr="00BC2B53">
        <w:rPr>
          <w:bCs/>
          <w:kern w:val="36"/>
          <w:sz w:val="16"/>
          <w:szCs w:val="16"/>
        </w:rPr>
        <w:t xml:space="preserve"> таких розмірах:</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а) для ведення фермерського господарства – в розмі</w:t>
      </w:r>
      <w:proofErr w:type="gramStart"/>
      <w:r w:rsidRPr="00BC2B53">
        <w:rPr>
          <w:bCs/>
          <w:kern w:val="36"/>
          <w:sz w:val="16"/>
          <w:szCs w:val="16"/>
        </w:rPr>
        <w:t>р</w:t>
      </w:r>
      <w:proofErr w:type="gramEnd"/>
      <w:r w:rsidRPr="00BC2B53">
        <w:rPr>
          <w:bCs/>
          <w:kern w:val="36"/>
          <w:sz w:val="16"/>
          <w:szCs w:val="16"/>
        </w:rPr>
        <w:t xml:space="preserve">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w:t>
      </w:r>
      <w:proofErr w:type="gramStart"/>
      <w:r w:rsidRPr="00BC2B53">
        <w:rPr>
          <w:bCs/>
          <w:kern w:val="36"/>
          <w:sz w:val="16"/>
          <w:szCs w:val="16"/>
        </w:rPr>
        <w:t>п</w:t>
      </w:r>
      <w:proofErr w:type="gramEnd"/>
      <w:r w:rsidRPr="00BC2B53">
        <w:rPr>
          <w:bCs/>
          <w:kern w:val="36"/>
          <w:sz w:val="16"/>
          <w:szCs w:val="16"/>
        </w:rPr>
        <w:t xml:space="preserve">ідприємств, розмір земельної частки (паю) визначається як середній по цих підприємствах. У разі відсутності сільськогосподарських </w:t>
      </w:r>
      <w:proofErr w:type="gramStart"/>
      <w:r w:rsidRPr="00BC2B53">
        <w:rPr>
          <w:bCs/>
          <w:kern w:val="36"/>
          <w:sz w:val="16"/>
          <w:szCs w:val="16"/>
        </w:rPr>
        <w:t>п</w:t>
      </w:r>
      <w:proofErr w:type="gramEnd"/>
      <w:r w:rsidRPr="00BC2B53">
        <w:rPr>
          <w:bCs/>
          <w:kern w:val="36"/>
          <w:sz w:val="16"/>
          <w:szCs w:val="16"/>
        </w:rPr>
        <w:t>ідприємств на території відповідної ради розмір земельної частки (паю) визначається як середній по району;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б) для ведення особистого селянського господарства – </w:t>
      </w:r>
      <w:proofErr w:type="gramStart"/>
      <w:r w:rsidRPr="00BC2B53">
        <w:rPr>
          <w:bCs/>
          <w:kern w:val="36"/>
          <w:sz w:val="16"/>
          <w:szCs w:val="16"/>
        </w:rPr>
        <w:t>не б</w:t>
      </w:r>
      <w:proofErr w:type="gramEnd"/>
      <w:r w:rsidRPr="00BC2B53">
        <w:rPr>
          <w:bCs/>
          <w:kern w:val="36"/>
          <w:sz w:val="16"/>
          <w:szCs w:val="16"/>
        </w:rPr>
        <w:t>ільше 2,0 гектара;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 для ведення садівництва – </w:t>
      </w:r>
      <w:proofErr w:type="gramStart"/>
      <w:r w:rsidRPr="00BC2B53">
        <w:rPr>
          <w:bCs/>
          <w:kern w:val="36"/>
          <w:sz w:val="16"/>
          <w:szCs w:val="16"/>
        </w:rPr>
        <w:t>не б</w:t>
      </w:r>
      <w:proofErr w:type="gramEnd"/>
      <w:r w:rsidRPr="00BC2B53">
        <w:rPr>
          <w:bCs/>
          <w:kern w:val="36"/>
          <w:sz w:val="16"/>
          <w:szCs w:val="16"/>
        </w:rPr>
        <w:t>ільше 0,12 гектара;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г) для будівництва і обслуговування жилого будинку, господарських будівель і споруд (присадибна ділянка) у </w:t>
      </w:r>
      <w:proofErr w:type="gramStart"/>
      <w:r w:rsidRPr="00BC2B53">
        <w:rPr>
          <w:bCs/>
          <w:kern w:val="36"/>
          <w:sz w:val="16"/>
          <w:szCs w:val="16"/>
        </w:rPr>
        <w:t>селах</w:t>
      </w:r>
      <w:proofErr w:type="gramEnd"/>
      <w:r w:rsidRPr="00BC2B53">
        <w:rPr>
          <w:bCs/>
          <w:kern w:val="36"/>
          <w:sz w:val="16"/>
          <w:szCs w:val="16"/>
        </w:rPr>
        <w:t xml:space="preserve"> – не більше 0,25 гектара, в селищах – не більше 0,15 гектара, в містах – не більше 0,10 гектара;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ґ) для індивідуального дачного будівництва – </w:t>
      </w:r>
      <w:proofErr w:type="gramStart"/>
      <w:r w:rsidRPr="00BC2B53">
        <w:rPr>
          <w:bCs/>
          <w:kern w:val="36"/>
          <w:sz w:val="16"/>
          <w:szCs w:val="16"/>
        </w:rPr>
        <w:t>не б</w:t>
      </w:r>
      <w:proofErr w:type="gramEnd"/>
      <w:r w:rsidRPr="00BC2B53">
        <w:rPr>
          <w:bCs/>
          <w:kern w:val="36"/>
          <w:sz w:val="16"/>
          <w:szCs w:val="16"/>
        </w:rPr>
        <w:t>ільше 0,10 гектара;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д) для будівництва індивідуальних гаражі</w:t>
      </w:r>
      <w:proofErr w:type="gramStart"/>
      <w:r w:rsidRPr="00BC2B53">
        <w:rPr>
          <w:bCs/>
          <w:kern w:val="36"/>
          <w:sz w:val="16"/>
          <w:szCs w:val="16"/>
        </w:rPr>
        <w:t>в</w:t>
      </w:r>
      <w:proofErr w:type="gramEnd"/>
      <w:r w:rsidRPr="00BC2B53">
        <w:rPr>
          <w:bCs/>
          <w:kern w:val="36"/>
          <w:sz w:val="16"/>
          <w:szCs w:val="16"/>
        </w:rPr>
        <w:t xml:space="preserve"> – не більше 0,01 гектара.</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Згідно з п. 172.2 ст. 172 ПКУ дохід, отриманий платником податку від продажу протягом звітного (податкового) року другого об’єкта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із зазначених у п. 172.1 ст. 172 ПКУ, або в</w:t>
      </w:r>
      <w:proofErr w:type="gramEnd"/>
      <w:r w:rsidRPr="00BC2B53">
        <w:rPr>
          <w:bCs/>
          <w:kern w:val="36"/>
          <w:sz w:val="16"/>
          <w:szCs w:val="16"/>
        </w:rPr>
        <w:t xml:space="preserve">ід продажу об’єкта нерухомості, не зазначеного у п. 172.1 ст. 172 ПКУ, </w:t>
      </w:r>
      <w:proofErr w:type="gramStart"/>
      <w:r w:rsidRPr="00BC2B53">
        <w:rPr>
          <w:bCs/>
          <w:kern w:val="36"/>
          <w:sz w:val="16"/>
          <w:szCs w:val="16"/>
        </w:rPr>
        <w:t>п</w:t>
      </w:r>
      <w:proofErr w:type="gramEnd"/>
      <w:r w:rsidRPr="00BC2B53">
        <w:rPr>
          <w:bCs/>
          <w:kern w:val="36"/>
          <w:sz w:val="16"/>
          <w:szCs w:val="16"/>
        </w:rPr>
        <w:t>ідлягає оподаткуванню за ставкою 5 відс., визначеною п. 167.2 ст. 167 ПКУ.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Відповідно до п.п. 1.1 п. 16 прим. 1 </w:t>
      </w:r>
      <w:proofErr w:type="gramStart"/>
      <w:r w:rsidRPr="00BC2B53">
        <w:rPr>
          <w:bCs/>
          <w:kern w:val="36"/>
          <w:sz w:val="16"/>
          <w:szCs w:val="16"/>
        </w:rPr>
        <w:t>п</w:t>
      </w:r>
      <w:proofErr w:type="gramEnd"/>
      <w:r w:rsidRPr="00BC2B53">
        <w:rPr>
          <w:bCs/>
          <w:kern w:val="36"/>
          <w:sz w:val="16"/>
          <w:szCs w:val="16"/>
        </w:rPr>
        <w:t>ідрозд. 10 розд. XX «Перехідні положення» ПКУ платниками військового збору є особи, визначені п. 162.1 ст. 162 розд. ІV ПКУ, зокрема, фізична особа – резидент, яка отримує доходи з джерела їх походження в Україні.</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П</w:t>
      </w:r>
      <w:proofErr w:type="gramEnd"/>
      <w:r w:rsidRPr="00BC2B53">
        <w:rPr>
          <w:bCs/>
          <w:kern w:val="36"/>
          <w:sz w:val="16"/>
          <w:szCs w:val="16"/>
        </w:rPr>
        <w:t xml:space="preserve">ідпунктом 1.4 п. 16 прим. 1 підрозд. 10 розд. XX «Перехідні положення» ПКУ визначено, що нарахування, утримання та сплата (перерахування) військового збору до бюджету здійснюються </w:t>
      </w:r>
      <w:proofErr w:type="gramStart"/>
      <w:r w:rsidRPr="00BC2B53">
        <w:rPr>
          <w:bCs/>
          <w:kern w:val="36"/>
          <w:sz w:val="16"/>
          <w:szCs w:val="16"/>
        </w:rPr>
        <w:t>в</w:t>
      </w:r>
      <w:proofErr w:type="gramEnd"/>
      <w:r w:rsidRPr="00BC2B53">
        <w:rPr>
          <w:bCs/>
          <w:kern w:val="36"/>
          <w:sz w:val="16"/>
          <w:szCs w:val="16"/>
        </w:rPr>
        <w:t xml:space="preserve"> порядку, встановленому розд. IV «Податок на доходи фізичних осіб» ПКУ, з урахуванням особливостей, визначених </w:t>
      </w:r>
      <w:proofErr w:type="gramStart"/>
      <w:r w:rsidRPr="00BC2B53">
        <w:rPr>
          <w:bCs/>
          <w:kern w:val="36"/>
          <w:sz w:val="16"/>
          <w:szCs w:val="16"/>
        </w:rPr>
        <w:t>п</w:t>
      </w:r>
      <w:proofErr w:type="gramEnd"/>
      <w:r w:rsidRPr="00BC2B53">
        <w:rPr>
          <w:bCs/>
          <w:kern w:val="36"/>
          <w:sz w:val="16"/>
          <w:szCs w:val="16"/>
        </w:rPr>
        <w:t xml:space="preserve">ідрозд. 1 «Особливості справляння податку на доходи фізичних осіб» розд. XX «Перехідні положення» ПКУ, за ставкою, визначеною п.п. 1.3 п. 16 прим. 1 </w:t>
      </w:r>
      <w:proofErr w:type="gramStart"/>
      <w:r w:rsidRPr="00BC2B53">
        <w:rPr>
          <w:bCs/>
          <w:kern w:val="36"/>
          <w:sz w:val="16"/>
          <w:szCs w:val="16"/>
        </w:rPr>
        <w:t>п</w:t>
      </w:r>
      <w:proofErr w:type="gramEnd"/>
      <w:r w:rsidRPr="00BC2B53">
        <w:rPr>
          <w:bCs/>
          <w:kern w:val="36"/>
          <w:sz w:val="16"/>
          <w:szCs w:val="16"/>
        </w:rPr>
        <w:t>ідрозд. 10 розд. XX «Перехідні положення» ПКУ, – 1,5 відс. від об’єкта оподаткування.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Згідно з п.п. 1.2 п. 16 прим. 1 </w:t>
      </w:r>
      <w:proofErr w:type="gramStart"/>
      <w:r w:rsidRPr="00BC2B53">
        <w:rPr>
          <w:bCs/>
          <w:kern w:val="36"/>
          <w:sz w:val="16"/>
          <w:szCs w:val="16"/>
        </w:rPr>
        <w:t>п</w:t>
      </w:r>
      <w:proofErr w:type="gramEnd"/>
      <w:r w:rsidRPr="00BC2B53">
        <w:rPr>
          <w:bCs/>
          <w:kern w:val="36"/>
          <w:sz w:val="16"/>
          <w:szCs w:val="16"/>
        </w:rPr>
        <w:t>ідрозд. 10 розд. ХХ «Перехідні положення» ПКУ об’єктом оподаткування військовим збором є доходи, визначені ст. 163 розд. ІV ПКУ, зокрема, загальний місячний (</w:t>
      </w:r>
      <w:proofErr w:type="gramStart"/>
      <w:r w:rsidRPr="00BC2B53">
        <w:rPr>
          <w:bCs/>
          <w:kern w:val="36"/>
          <w:sz w:val="16"/>
          <w:szCs w:val="16"/>
        </w:rPr>
        <w:t>р</w:t>
      </w:r>
      <w:proofErr w:type="gramEnd"/>
      <w:r w:rsidRPr="00BC2B53">
        <w:rPr>
          <w:bCs/>
          <w:kern w:val="36"/>
          <w:sz w:val="16"/>
          <w:szCs w:val="16"/>
        </w:rPr>
        <w:t>ічний) оподатковуваний дохід, до якого згідно з п.п. 164.2.4 п. 164.2 ст. 164 розд. ІV ПКУ включається частина доходу від операцій з майном, розмі</w:t>
      </w:r>
      <w:proofErr w:type="gramStart"/>
      <w:r w:rsidRPr="00BC2B53">
        <w:rPr>
          <w:bCs/>
          <w:kern w:val="36"/>
          <w:sz w:val="16"/>
          <w:szCs w:val="16"/>
        </w:rPr>
        <w:t>р</w:t>
      </w:r>
      <w:proofErr w:type="gramEnd"/>
      <w:r w:rsidRPr="00BC2B53">
        <w:rPr>
          <w:bCs/>
          <w:kern w:val="36"/>
          <w:sz w:val="16"/>
          <w:szCs w:val="16"/>
        </w:rPr>
        <w:t xml:space="preserve"> якої визначається згідно з положеннями ст. 172 розд. ІV ПКУ.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Тобто, не </w:t>
      </w:r>
      <w:proofErr w:type="gramStart"/>
      <w:r w:rsidRPr="00BC2B53">
        <w:rPr>
          <w:bCs/>
          <w:kern w:val="36"/>
          <w:sz w:val="16"/>
          <w:szCs w:val="16"/>
        </w:rPr>
        <w:t>п</w:t>
      </w:r>
      <w:proofErr w:type="gramEnd"/>
      <w:r w:rsidRPr="00BC2B53">
        <w:rPr>
          <w:bCs/>
          <w:kern w:val="36"/>
          <w:sz w:val="16"/>
          <w:szCs w:val="16"/>
        </w:rPr>
        <w:t>ідлягає оподаткуванню дохід, отриманий фізичною особою від продажу не частіше одного разу протягом звітного податкового року земельної ділянки, яка перебувала у власності більше трьох років чи отримана в спадщину та не перевищує норми безоплатної передачі, встановлені ст. 121 ЗКУ.</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Дохід, отриманий платником податку – фізичною особою – резидентом від продажу об’єкта нерухомості, не зазначеного у п. 172.1 ст. 172 ПКУ (земельної ділянки, що перевищує норми безоплатної передачі), включається у повному обсязі до загального місячного (</w:t>
      </w:r>
      <w:proofErr w:type="gramStart"/>
      <w:r w:rsidRPr="00BC2B53">
        <w:rPr>
          <w:bCs/>
          <w:kern w:val="36"/>
          <w:sz w:val="16"/>
          <w:szCs w:val="16"/>
        </w:rPr>
        <w:t>р</w:t>
      </w:r>
      <w:proofErr w:type="gramEnd"/>
      <w:r w:rsidRPr="00BC2B53">
        <w:rPr>
          <w:bCs/>
          <w:kern w:val="36"/>
          <w:sz w:val="16"/>
          <w:szCs w:val="16"/>
        </w:rPr>
        <w:t>ічного) оподатковуваного доходу платника податку та оподатковується податком на доходи фізичних осіб за ставкою 5 відс. та військовим збором за ставкою 1,5 відсотка.</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Який порядок заповнення таблиць 1.1 та 2.1 додатка 1 (Д</w:t>
      </w:r>
      <w:proofErr w:type="gramStart"/>
      <w:r w:rsidRPr="00BB6453">
        <w:rPr>
          <w:rFonts w:ascii="Times New Roman" w:eastAsia="Times New Roman" w:hAnsi="Times New Roman" w:cs="Times New Roman"/>
          <w:b/>
          <w:bCs/>
          <w:kern w:val="36"/>
          <w:sz w:val="16"/>
          <w:szCs w:val="16"/>
          <w:lang w:eastAsia="ru-RU"/>
        </w:rPr>
        <w:t>1</w:t>
      </w:r>
      <w:proofErr w:type="gramEnd"/>
      <w:r w:rsidRPr="00BB6453">
        <w:rPr>
          <w:rFonts w:ascii="Times New Roman" w:eastAsia="Times New Roman" w:hAnsi="Times New Roman" w:cs="Times New Roman"/>
          <w:b/>
          <w:bCs/>
          <w:kern w:val="36"/>
          <w:sz w:val="16"/>
          <w:szCs w:val="16"/>
          <w:lang w:eastAsia="ru-RU"/>
        </w:rPr>
        <w:t>) до податкової декларації з ПДВ?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Головне управління ДПС у Дніпропетровській області інформу</w:t>
      </w:r>
      <w:proofErr w:type="gramStart"/>
      <w:r w:rsidRPr="00BC2B53">
        <w:rPr>
          <w:bCs/>
          <w:kern w:val="36"/>
          <w:sz w:val="16"/>
          <w:szCs w:val="16"/>
        </w:rPr>
        <w:t>є,</w:t>
      </w:r>
      <w:proofErr w:type="gramEnd"/>
      <w:r w:rsidRPr="00BC2B53">
        <w:rPr>
          <w:bCs/>
          <w:kern w:val="36"/>
          <w:sz w:val="16"/>
          <w:szCs w:val="16"/>
        </w:rPr>
        <w:t xml:space="preserve"> що порядок заповнення і подання податкової звітності з податку на додану вартість затверджено наказом Міністерства фінансів України від 28.01.2016 № 21 (далі – Порядок № 21).</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У складі податкової декларації з ПДВ (далі – декларація) подаються передбачені Порядком № 21 додатки (п. 9 розд.</w:t>
      </w:r>
      <w:proofErr w:type="gramEnd"/>
      <w:r w:rsidRPr="00BC2B53">
        <w:rPr>
          <w:bCs/>
          <w:kern w:val="36"/>
          <w:sz w:val="16"/>
          <w:szCs w:val="16"/>
        </w:rPr>
        <w:t xml:space="preserve"> ІІІ </w:t>
      </w:r>
      <w:proofErr w:type="gramStart"/>
      <w:r w:rsidRPr="00BC2B53">
        <w:rPr>
          <w:bCs/>
          <w:kern w:val="36"/>
          <w:sz w:val="16"/>
          <w:szCs w:val="16"/>
        </w:rPr>
        <w:t>Порядку № 21).</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Зокрема, додатком до декларації є додаток 1 «Відомості про суми податку на додану вартість, зазначені у податкових накладних/розрахунках коригування до податкових накладних, не зареєстрованих в Єдиному реє</w:t>
      </w:r>
      <w:proofErr w:type="gramStart"/>
      <w:r w:rsidRPr="00BC2B53">
        <w:rPr>
          <w:bCs/>
          <w:kern w:val="36"/>
          <w:sz w:val="16"/>
          <w:szCs w:val="16"/>
        </w:rPr>
        <w:t>стр</w:t>
      </w:r>
      <w:proofErr w:type="gramEnd"/>
      <w:r w:rsidRPr="00BC2B53">
        <w:rPr>
          <w:bCs/>
          <w:kern w:val="36"/>
          <w:sz w:val="16"/>
          <w:szCs w:val="16"/>
        </w:rPr>
        <w:t>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w:t>
      </w:r>
      <w:proofErr w:type="gramStart"/>
      <w:r w:rsidRPr="00BC2B53">
        <w:rPr>
          <w:bCs/>
          <w:kern w:val="36"/>
          <w:sz w:val="16"/>
          <w:szCs w:val="16"/>
        </w:rPr>
        <w:t>1</w:t>
      </w:r>
      <w:proofErr w:type="gramEnd"/>
      <w:r w:rsidRPr="00BC2B53">
        <w:rPr>
          <w:bCs/>
          <w:kern w:val="36"/>
          <w:sz w:val="16"/>
          <w:szCs w:val="16"/>
        </w:rPr>
        <w:t xml:space="preserve">) (далі – Додаток 1) (п. 10 розд. ІІІ </w:t>
      </w:r>
      <w:proofErr w:type="gramStart"/>
      <w:r w:rsidRPr="00BC2B53">
        <w:rPr>
          <w:bCs/>
          <w:kern w:val="36"/>
          <w:sz w:val="16"/>
          <w:szCs w:val="16"/>
        </w:rPr>
        <w:t>Порядку № 21).</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Додатки додаються до декларацій за наявності подій, які </w:t>
      </w:r>
      <w:proofErr w:type="gramStart"/>
      <w:r w:rsidRPr="00BC2B53">
        <w:rPr>
          <w:bCs/>
          <w:kern w:val="36"/>
          <w:sz w:val="16"/>
          <w:szCs w:val="16"/>
        </w:rPr>
        <w:t>п</w:t>
      </w:r>
      <w:proofErr w:type="gramEnd"/>
      <w:r w:rsidRPr="00BC2B53">
        <w:rPr>
          <w:bCs/>
          <w:kern w:val="36"/>
          <w:sz w:val="16"/>
          <w:szCs w:val="16"/>
        </w:rPr>
        <w:t xml:space="preserve">ідлягають відображенню у таких додатках (п. 11 розд. ІІІ </w:t>
      </w:r>
      <w:proofErr w:type="gramStart"/>
      <w:r w:rsidRPr="00BC2B53">
        <w:rPr>
          <w:bCs/>
          <w:kern w:val="36"/>
          <w:sz w:val="16"/>
          <w:szCs w:val="16"/>
        </w:rPr>
        <w:t>Порядку № 21).</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Відповідно до п.п. 2 п. 3 розд. V Порядку № 21 у разі формування суми податкових зобов’язань за звітний (податковий) період на </w:t>
      </w:r>
      <w:proofErr w:type="gramStart"/>
      <w:r w:rsidRPr="00BC2B53">
        <w:rPr>
          <w:bCs/>
          <w:kern w:val="36"/>
          <w:sz w:val="16"/>
          <w:szCs w:val="16"/>
        </w:rPr>
        <w:t>п</w:t>
      </w:r>
      <w:proofErr w:type="gramEnd"/>
      <w:r w:rsidRPr="00BC2B53">
        <w:rPr>
          <w:bCs/>
          <w:kern w:val="36"/>
          <w:sz w:val="16"/>
          <w:szCs w:val="16"/>
        </w:rPr>
        <w:t>ідставі податкових накладних, не зареєстрованих в Єдиному реєстрі податкових накладних на дату подання декларації, відомості про такі податкові накладні зазначаються у таблиці 1.1 Додатка 1.</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Відомості </w:t>
      </w:r>
      <w:proofErr w:type="gramStart"/>
      <w:r w:rsidRPr="00BC2B53">
        <w:rPr>
          <w:bCs/>
          <w:kern w:val="36"/>
          <w:sz w:val="16"/>
          <w:szCs w:val="16"/>
        </w:rPr>
        <w:t>в</w:t>
      </w:r>
      <w:proofErr w:type="gramEnd"/>
      <w:r w:rsidRPr="00BC2B53">
        <w:rPr>
          <w:bCs/>
          <w:kern w:val="36"/>
          <w:sz w:val="16"/>
          <w:szCs w:val="16"/>
        </w:rPr>
        <w:t xml:space="preserve"> таблиці 1.1 Додатка 1 заповнюються: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за операці</w:t>
      </w:r>
      <w:proofErr w:type="gramStart"/>
      <w:r w:rsidRPr="00BC2B53">
        <w:rPr>
          <w:bCs/>
          <w:kern w:val="36"/>
          <w:sz w:val="16"/>
          <w:szCs w:val="16"/>
        </w:rPr>
        <w:t>ями на</w:t>
      </w:r>
      <w:proofErr w:type="gramEnd"/>
      <w:r w:rsidRPr="00BC2B53">
        <w:rPr>
          <w:bCs/>
          <w:kern w:val="36"/>
          <w:sz w:val="16"/>
          <w:szCs w:val="16"/>
        </w:rPr>
        <w:t xml:space="preserve"> митній території України, що оподатковуються ПДВ за основною ставкою та ставками 7 і 14 відсотків;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за послугами, отриманими від нерезидента на митній території України.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У таблиці 1.1 Додатка 1 зазначається:</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 індивідуальний податковий номер покупця або умовний індивідуальний податковий номер;</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дата і номер податкової накладної;</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ознака здійснення операції відповідно до п. 198.5 ст. 198 та п. 199.1 ст. 199 Податкового кодексу України (далі – ПКУ);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обсяг постачання (без ПДВ);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сума ПДВ (за основною ставкою або ставкою 7 відс. або 14 відсотків).</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З</w:t>
      </w:r>
      <w:proofErr w:type="gramEnd"/>
      <w:r w:rsidRPr="00BC2B53">
        <w:rPr>
          <w:bCs/>
          <w:kern w:val="36"/>
          <w:sz w:val="16"/>
          <w:szCs w:val="16"/>
        </w:rPr>
        <w:t xml:space="preserve"> підсумкових рядків «Усього за звітний (податковий) період (переноситься до рядків 1.1, 1.2, 1.3, 4.1, 4.2 або 4.3 декларації)» та «Усього за звітний (податковий) період (переноситься до рядків 6.1 або 6.2 декларації)» обсяг постачання та сума ПДВ переносяться до відповідних рядків декларації.</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У таблиці 2.1 Додатка 1 зазначаються відомості про операції з придбання з ПДВ, які </w:t>
      </w:r>
      <w:proofErr w:type="gramStart"/>
      <w:r w:rsidRPr="00BC2B53">
        <w:rPr>
          <w:bCs/>
          <w:kern w:val="36"/>
          <w:sz w:val="16"/>
          <w:szCs w:val="16"/>
        </w:rPr>
        <w:t>п</w:t>
      </w:r>
      <w:proofErr w:type="gramEnd"/>
      <w:r w:rsidRPr="00BC2B53">
        <w:rPr>
          <w:bCs/>
          <w:kern w:val="36"/>
          <w:sz w:val="16"/>
          <w:szCs w:val="16"/>
        </w:rPr>
        <w:t>ідлягають оподаткуванню за основною ставкою та ставками 7 відс. і 14 відс. в розрізі контрагентів, а саме:</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індивідуальний податковий номер постачальника;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 інформація щодо податкової накладної або іншого документа, на </w:t>
      </w:r>
      <w:proofErr w:type="gramStart"/>
      <w:r w:rsidRPr="00BC2B53">
        <w:rPr>
          <w:bCs/>
          <w:kern w:val="36"/>
          <w:sz w:val="16"/>
          <w:szCs w:val="16"/>
        </w:rPr>
        <w:t>п</w:t>
      </w:r>
      <w:proofErr w:type="gramEnd"/>
      <w:r w:rsidRPr="00BC2B53">
        <w:rPr>
          <w:bCs/>
          <w:kern w:val="36"/>
          <w:sz w:val="16"/>
          <w:szCs w:val="16"/>
        </w:rPr>
        <w:t xml:space="preserve">ідставі якого платник податку сформував податковий кредит (період складання, ознака касового методу (проставляється позначка «+» у разі, якщо суми податку включаються до складу податкового кредиту за касовим методом відповідно до п. 187.10 ст. 187 ПКУ), ознака здійснення операцій з придбання необоротних активів (проставляється позначка «+» </w:t>
      </w:r>
      <w:proofErr w:type="gramStart"/>
      <w:r w:rsidRPr="00BC2B53">
        <w:rPr>
          <w:bCs/>
          <w:kern w:val="36"/>
          <w:sz w:val="16"/>
          <w:szCs w:val="16"/>
        </w:rPr>
        <w:t>у</w:t>
      </w:r>
      <w:proofErr w:type="gramEnd"/>
      <w:r w:rsidRPr="00BC2B53">
        <w:rPr>
          <w:bCs/>
          <w:kern w:val="36"/>
          <w:sz w:val="16"/>
          <w:szCs w:val="16"/>
        </w:rPr>
        <w:t xml:space="preserve"> разі здійснення операцій з придбання (будівництва, спорудження, створення) необоротних активів);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обсяг постачання (без ПДВ);</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сума ПДВ (за основною ставкою або ставкою 7 відс. або 14 відсоткі</w:t>
      </w:r>
      <w:proofErr w:type="gramStart"/>
      <w:r w:rsidRPr="00BC2B53">
        <w:rPr>
          <w:bCs/>
          <w:kern w:val="36"/>
          <w:sz w:val="16"/>
          <w:szCs w:val="16"/>
        </w:rPr>
        <w:t>в</w:t>
      </w:r>
      <w:proofErr w:type="gramEnd"/>
      <w:r w:rsidRPr="00BC2B53">
        <w:rPr>
          <w:bCs/>
          <w:kern w:val="36"/>
          <w:sz w:val="16"/>
          <w:szCs w:val="16"/>
        </w:rPr>
        <w:t xml:space="preserve"> та усього);</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Також, довідково, в окремих рядках таблиці 2.1 Додатка 1 відображаються обсяги постачання та суми ПДВ усього за звітний (податковий) період за операціями: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з придбання (будівництва, спорудження, створення) необоротних активі</w:t>
      </w:r>
      <w:proofErr w:type="gramStart"/>
      <w:r w:rsidRPr="00BC2B53">
        <w:rPr>
          <w:bCs/>
          <w:kern w:val="36"/>
          <w:sz w:val="16"/>
          <w:szCs w:val="16"/>
        </w:rPr>
        <w:t>в</w:t>
      </w:r>
      <w:proofErr w:type="gramEnd"/>
      <w:r w:rsidRPr="00BC2B53">
        <w:rPr>
          <w:bCs/>
          <w:kern w:val="36"/>
          <w:sz w:val="16"/>
          <w:szCs w:val="16"/>
        </w:rPr>
        <w:t>;</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 які включаються </w:t>
      </w:r>
      <w:proofErr w:type="gramStart"/>
      <w:r w:rsidRPr="00BC2B53">
        <w:rPr>
          <w:bCs/>
          <w:kern w:val="36"/>
          <w:sz w:val="16"/>
          <w:szCs w:val="16"/>
        </w:rPr>
        <w:t>до</w:t>
      </w:r>
      <w:proofErr w:type="gramEnd"/>
      <w:r w:rsidRPr="00BC2B53">
        <w:rPr>
          <w:bCs/>
          <w:kern w:val="36"/>
          <w:sz w:val="16"/>
          <w:szCs w:val="16"/>
        </w:rPr>
        <w:t xml:space="preserve"> складу податкового кредиту за касовим методом відповідно до п. 187.10 ст. 187 ПКУ.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Юридичні особи поповнили місцеві бюджети Дніпропетровщини транспортним податком на понад 5,2 </w:t>
      </w:r>
      <w:proofErr w:type="gramStart"/>
      <w:r w:rsidRPr="00BB6453">
        <w:rPr>
          <w:rFonts w:ascii="Times New Roman" w:eastAsia="Times New Roman" w:hAnsi="Times New Roman" w:cs="Times New Roman"/>
          <w:b/>
          <w:bCs/>
          <w:kern w:val="36"/>
          <w:sz w:val="16"/>
          <w:szCs w:val="16"/>
          <w:lang w:eastAsia="ru-RU"/>
        </w:rPr>
        <w:t>млн</w:t>
      </w:r>
      <w:proofErr w:type="gramEnd"/>
      <w:r w:rsidRPr="00BB6453">
        <w:rPr>
          <w:rFonts w:ascii="Times New Roman" w:eastAsia="Times New Roman" w:hAnsi="Times New Roman" w:cs="Times New Roman"/>
          <w:b/>
          <w:bCs/>
          <w:kern w:val="36"/>
          <w:sz w:val="16"/>
          <w:szCs w:val="16"/>
          <w:lang w:eastAsia="ru-RU"/>
        </w:rPr>
        <w:t xml:space="preserve"> гривень</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З</w:t>
      </w:r>
      <w:proofErr w:type="gramEnd"/>
      <w:r w:rsidRPr="00BC2B53">
        <w:rPr>
          <w:bCs/>
          <w:kern w:val="36"/>
          <w:sz w:val="16"/>
          <w:szCs w:val="16"/>
        </w:rPr>
        <w:t xml:space="preserve"> початку 2024 року до місцевих бюджетів Дніпропетровщини від юридичних осіб надійшло понад 5,2 млн грн транспортного податку. Надходження виросли на 302,3 тис</w:t>
      </w:r>
      <w:proofErr w:type="gramStart"/>
      <w:r w:rsidRPr="00BC2B53">
        <w:rPr>
          <w:bCs/>
          <w:kern w:val="36"/>
          <w:sz w:val="16"/>
          <w:szCs w:val="16"/>
        </w:rPr>
        <w:t>.</w:t>
      </w:r>
      <w:proofErr w:type="gramEnd"/>
      <w:r w:rsidRPr="00BC2B53">
        <w:rPr>
          <w:bCs/>
          <w:kern w:val="36"/>
          <w:sz w:val="16"/>
          <w:szCs w:val="16"/>
        </w:rPr>
        <w:t xml:space="preserve"> </w:t>
      </w:r>
      <w:proofErr w:type="gramStart"/>
      <w:r w:rsidRPr="00BC2B53">
        <w:rPr>
          <w:bCs/>
          <w:kern w:val="36"/>
          <w:sz w:val="16"/>
          <w:szCs w:val="16"/>
        </w:rPr>
        <w:t>г</w:t>
      </w:r>
      <w:proofErr w:type="gramEnd"/>
      <w:r w:rsidRPr="00BC2B53">
        <w:rPr>
          <w:bCs/>
          <w:kern w:val="36"/>
          <w:sz w:val="16"/>
          <w:szCs w:val="16"/>
        </w:rPr>
        <w:t>рн, темп росту –106,1 відсотків.</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Нагадуємо, що у разі викрадення автомобіля, транспортний податок не сплачується з наступного місяця, в якому був викрадений транспортний засіб. </w:t>
      </w:r>
      <w:proofErr w:type="gramStart"/>
      <w:r w:rsidRPr="00BC2B53">
        <w:rPr>
          <w:bCs/>
          <w:kern w:val="36"/>
          <w:sz w:val="16"/>
          <w:szCs w:val="16"/>
        </w:rPr>
        <w:t>У</w:t>
      </w:r>
      <w:proofErr w:type="gramEnd"/>
      <w:r w:rsidRPr="00BC2B53">
        <w:rPr>
          <w:bCs/>
          <w:kern w:val="36"/>
          <w:sz w:val="16"/>
          <w:szCs w:val="16"/>
        </w:rPr>
        <w:t xml:space="preserve"> разі повернення – податок сплачується з місяця, в якому було повернуто автомобіль.</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За спеціальне використання води від платників Дніпропетровщини надійшло до загального фонду держбюджету понад 52,5 </w:t>
      </w:r>
      <w:proofErr w:type="gramStart"/>
      <w:r w:rsidRPr="00BB6453">
        <w:rPr>
          <w:rFonts w:ascii="Times New Roman" w:eastAsia="Times New Roman" w:hAnsi="Times New Roman" w:cs="Times New Roman"/>
          <w:b/>
          <w:bCs/>
          <w:kern w:val="36"/>
          <w:sz w:val="16"/>
          <w:szCs w:val="16"/>
          <w:lang w:eastAsia="ru-RU"/>
        </w:rPr>
        <w:t>млн</w:t>
      </w:r>
      <w:proofErr w:type="gramEnd"/>
      <w:r w:rsidRPr="00BB6453">
        <w:rPr>
          <w:rFonts w:ascii="Times New Roman" w:eastAsia="Times New Roman" w:hAnsi="Times New Roman" w:cs="Times New Roman"/>
          <w:b/>
          <w:bCs/>
          <w:kern w:val="36"/>
          <w:sz w:val="16"/>
          <w:szCs w:val="16"/>
          <w:lang w:eastAsia="ru-RU"/>
        </w:rPr>
        <w:t xml:space="preserve"> грн рентної плати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Впродовж дев’яти місяців поточного року до загального фонду державного бюджету платники Дніпропетровської області за спеціальне використання води спрямували  понад 52,5 </w:t>
      </w:r>
      <w:proofErr w:type="gramStart"/>
      <w:r w:rsidRPr="00BC2B53">
        <w:rPr>
          <w:bCs/>
          <w:kern w:val="36"/>
          <w:sz w:val="16"/>
          <w:szCs w:val="16"/>
        </w:rPr>
        <w:t>млн</w:t>
      </w:r>
      <w:proofErr w:type="gramEnd"/>
      <w:r w:rsidRPr="00BC2B53">
        <w:rPr>
          <w:bCs/>
          <w:kern w:val="36"/>
          <w:sz w:val="16"/>
          <w:szCs w:val="16"/>
        </w:rPr>
        <w:t xml:space="preserve"> грн рентної плати.</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Звертаємо увагу, на офіційному вебпорталі ДПС у рубриці Електронна звітність&gt;Платникам податків про електронну звітність&gt;Інформаційно-аналітичне забезпечення&gt;Реє</w:t>
      </w:r>
      <w:proofErr w:type="gramStart"/>
      <w:r w:rsidRPr="00BC2B53">
        <w:rPr>
          <w:bCs/>
          <w:kern w:val="36"/>
          <w:sz w:val="16"/>
          <w:szCs w:val="16"/>
        </w:rPr>
        <w:t>стр</w:t>
      </w:r>
      <w:proofErr w:type="gramEnd"/>
      <w:r w:rsidRPr="00BC2B53">
        <w:rPr>
          <w:bCs/>
          <w:kern w:val="36"/>
          <w:sz w:val="16"/>
          <w:szCs w:val="16"/>
        </w:rPr>
        <w:t xml:space="preserve"> форм електронних документів розміщені електронні форми податкової декларації з рентної плати (квартальна), затвердженої наказом Міністерства фінансів України від 17.08.2015 № 719 (із змінами) за ідентифікаторами форм F0800108 (для фізичних осіб) та J0800108 (для юридичних осіб) разом з додатками, зокрема з Додатком 5 </w:t>
      </w:r>
      <w:r w:rsidRPr="00BC2B53">
        <w:rPr>
          <w:bCs/>
          <w:kern w:val="36"/>
          <w:sz w:val="16"/>
          <w:szCs w:val="16"/>
        </w:rPr>
        <w:lastRenderedPageBreak/>
        <w:t xml:space="preserve">«Розрахунок з рентної плати </w:t>
      </w:r>
      <w:proofErr w:type="gramStart"/>
      <w:r w:rsidRPr="00BC2B53">
        <w:rPr>
          <w:bCs/>
          <w:kern w:val="36"/>
          <w:sz w:val="16"/>
          <w:szCs w:val="16"/>
        </w:rPr>
        <w:t>за</w:t>
      </w:r>
      <w:proofErr w:type="gramEnd"/>
      <w:r w:rsidRPr="00BC2B53">
        <w:rPr>
          <w:bCs/>
          <w:kern w:val="36"/>
          <w:sz w:val="16"/>
          <w:szCs w:val="16"/>
        </w:rPr>
        <w:t xml:space="preserve"> </w:t>
      </w:r>
      <w:proofErr w:type="gramStart"/>
      <w:r w:rsidRPr="00BC2B53">
        <w:rPr>
          <w:bCs/>
          <w:kern w:val="36"/>
          <w:sz w:val="16"/>
          <w:szCs w:val="16"/>
        </w:rPr>
        <w:t>спец</w:t>
      </w:r>
      <w:proofErr w:type="gramEnd"/>
      <w:r w:rsidRPr="00BC2B53">
        <w:rPr>
          <w:bCs/>
          <w:kern w:val="36"/>
          <w:sz w:val="16"/>
          <w:szCs w:val="16"/>
        </w:rPr>
        <w:t>іальне використання води» – за ідентифікатором форми F/J0810508 (F – для фізичних осіб, J – для юридичних осіб).</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Платником ПДВ господарська діяльність не проводилась: чи подаються податкові декларації з ПДВ за такі звітні податкові періоди?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Головне управління ДПС у Дніпропетровській області звертає увагу, що згідно із п. 49.2 ст. 49 Податкового кодексу України (далі – ПКУ) 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BC2B53">
        <w:rPr>
          <w:bCs/>
          <w:kern w:val="36"/>
          <w:sz w:val="16"/>
          <w:szCs w:val="16"/>
        </w:rPr>
        <w:t>п</w:t>
      </w:r>
      <w:proofErr w:type="gramEnd"/>
      <w:r w:rsidRPr="00BC2B53">
        <w:rPr>
          <w:bCs/>
          <w:kern w:val="36"/>
          <w:sz w:val="16"/>
          <w:szCs w:val="16"/>
        </w:rPr>
        <w:t>ідлягають декларуванню, відповідно до вимог ПКУ подавати податкові декларації щодо кожного окремого податку, платником якого він</w:t>
      </w:r>
      <w:proofErr w:type="gramStart"/>
      <w:r w:rsidRPr="00BC2B53">
        <w:rPr>
          <w:bCs/>
          <w:kern w:val="36"/>
          <w:sz w:val="16"/>
          <w:szCs w:val="16"/>
        </w:rPr>
        <w:t xml:space="preserve"> є.</w:t>
      </w:r>
      <w:proofErr w:type="gramEnd"/>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Водночас, абзацом другим п. 40.1 ст. 40 ПКУ передбачено, що у разі якщо іншими розділами ПКУ або законами з питань митної справи визначається спеціальний порядок адміністрування окремих податків, зборів, платежів, використовуються правила, визначені в іншому розділі або законі з питань митної справи.</w:t>
      </w:r>
      <w:proofErr w:type="gramEnd"/>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Так, відповідно до п. 200.4 ст. 200 ПКУ </w:t>
      </w:r>
      <w:proofErr w:type="gramStart"/>
      <w:r w:rsidRPr="00BC2B53">
        <w:rPr>
          <w:bCs/>
          <w:kern w:val="36"/>
          <w:sz w:val="16"/>
          <w:szCs w:val="16"/>
        </w:rPr>
        <w:t>при</w:t>
      </w:r>
      <w:proofErr w:type="gramEnd"/>
      <w:r w:rsidRPr="00BC2B53">
        <w:rPr>
          <w:bCs/>
          <w:kern w:val="36"/>
          <w:sz w:val="16"/>
          <w:szCs w:val="16"/>
        </w:rPr>
        <w:t xml:space="preserve"> від’ємному значенні суми, розрахованої згідно з п. 200.1 ст. 200 ПКУ, така сума:</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ПКУ) в частині, що не перевищує суму, обчислену відповідно до п. 200 прим. 1.3 ст. 200 прим. 1 ПКУ на момент отримання контролюючим органом податкової декларації, а в</w:t>
      </w:r>
      <w:proofErr w:type="gramEnd"/>
      <w:r w:rsidRPr="00BC2B53">
        <w:rPr>
          <w:bCs/>
          <w:kern w:val="36"/>
          <w:sz w:val="16"/>
          <w:szCs w:val="16"/>
        </w:rPr>
        <w:t xml:space="preserve"> разі відсутності податкового боргу – </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б) або </w:t>
      </w:r>
      <w:proofErr w:type="gramStart"/>
      <w:r w:rsidRPr="00BC2B53">
        <w:rPr>
          <w:bCs/>
          <w:kern w:val="36"/>
          <w:sz w:val="16"/>
          <w:szCs w:val="16"/>
        </w:rPr>
        <w:t>п</w:t>
      </w:r>
      <w:proofErr w:type="gramEnd"/>
      <w:r w:rsidRPr="00BC2B53">
        <w:rPr>
          <w:bCs/>
          <w:kern w:val="36"/>
          <w:sz w:val="16"/>
          <w:szCs w:val="16"/>
        </w:rPr>
        <w:t xml:space="preserve">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в частині, що не перевищує суму, обчислену відповідно до п. 200 прим. 1.3 ст. 200 прим. 1 ПКУ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 що сплачуються </w:t>
      </w:r>
      <w:proofErr w:type="gramStart"/>
      <w:r w:rsidRPr="00BC2B53">
        <w:rPr>
          <w:bCs/>
          <w:kern w:val="36"/>
          <w:sz w:val="16"/>
          <w:szCs w:val="16"/>
        </w:rPr>
        <w:t>до</w:t>
      </w:r>
      <w:proofErr w:type="gramEnd"/>
      <w:r w:rsidRPr="00BC2B53">
        <w:rPr>
          <w:bCs/>
          <w:kern w:val="36"/>
          <w:sz w:val="16"/>
          <w:szCs w:val="16"/>
        </w:rPr>
        <w:t xml:space="preserve"> державного бюджету,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в) та/або зараховується </w:t>
      </w:r>
      <w:proofErr w:type="gramStart"/>
      <w:r w:rsidRPr="00BC2B53">
        <w:rPr>
          <w:bCs/>
          <w:kern w:val="36"/>
          <w:sz w:val="16"/>
          <w:szCs w:val="16"/>
        </w:rPr>
        <w:t>до</w:t>
      </w:r>
      <w:proofErr w:type="gramEnd"/>
      <w:r w:rsidRPr="00BC2B53">
        <w:rPr>
          <w:bCs/>
          <w:kern w:val="36"/>
          <w:sz w:val="16"/>
          <w:szCs w:val="16"/>
        </w:rPr>
        <w:t xml:space="preserve"> складу податкового кредиту наступного звітного (податкового) періоду.</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П</w:t>
      </w:r>
      <w:proofErr w:type="gramEnd"/>
      <w:r w:rsidRPr="00BC2B53">
        <w:rPr>
          <w:bCs/>
          <w:kern w:val="36"/>
          <w:sz w:val="16"/>
          <w:szCs w:val="16"/>
        </w:rPr>
        <w:t xml:space="preserve">ідпунктом 5 п. 5 розд. </w:t>
      </w:r>
      <w:proofErr w:type="gramStart"/>
      <w:r w:rsidRPr="00BC2B53">
        <w:rPr>
          <w:bCs/>
          <w:kern w:val="36"/>
          <w:sz w:val="16"/>
          <w:szCs w:val="16"/>
        </w:rPr>
        <w:t>V Порядку заповнення і подання податкової звітності з податку на додану вартість, затвердженого наказом Міністерства фінансів України від 28.01.2016 № 21 із змінами (далі – Порядок № 21), визначено, що сума від’ємного значення, що зараховується до складу податкового кредиту наступного звітного (податкового) періоду (рядок 19.1 + рядок 20.3 податкової декларації з</w:t>
      </w:r>
      <w:proofErr w:type="gramEnd"/>
      <w:r w:rsidRPr="00BC2B53">
        <w:rPr>
          <w:bCs/>
          <w:kern w:val="36"/>
          <w:sz w:val="16"/>
          <w:szCs w:val="16"/>
        </w:rPr>
        <w:t xml:space="preserve"> податку на додану вартість (далі – декларація)), відображається </w:t>
      </w:r>
      <w:proofErr w:type="gramStart"/>
      <w:r w:rsidRPr="00BC2B53">
        <w:rPr>
          <w:bCs/>
          <w:kern w:val="36"/>
          <w:sz w:val="16"/>
          <w:szCs w:val="16"/>
        </w:rPr>
        <w:t>у</w:t>
      </w:r>
      <w:proofErr w:type="gramEnd"/>
      <w:r w:rsidRPr="00BC2B53">
        <w:rPr>
          <w:bCs/>
          <w:kern w:val="36"/>
          <w:sz w:val="16"/>
          <w:szCs w:val="16"/>
        </w:rPr>
        <w:t xml:space="preserve"> рядку 21 декларації та переноситься до рядка 16.1 декларації наступного звітного (податкового) періоду.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При заповненні рядка 21 декларації обов’язковим є подання (Д</w:t>
      </w:r>
      <w:proofErr w:type="gramStart"/>
      <w:r w:rsidRPr="00BC2B53">
        <w:rPr>
          <w:bCs/>
          <w:kern w:val="36"/>
          <w:sz w:val="16"/>
          <w:szCs w:val="16"/>
        </w:rPr>
        <w:t>2</w:t>
      </w:r>
      <w:proofErr w:type="gramEnd"/>
      <w:r w:rsidRPr="00BC2B53">
        <w:rPr>
          <w:bCs/>
          <w:kern w:val="36"/>
          <w:sz w:val="16"/>
          <w:szCs w:val="16"/>
        </w:rPr>
        <w:t>) (додаток 2 «Розрахунок суми бюджетного відшкодування та суми від’ємного значення, яка зараховується до складу податкового кредиту наступного звітного (податкового) періоду (Д2)».</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Сума від’ємного значення, що зараховується до складу податкового кредиту наступного звітного (податкового) періоду (рядок 21) дорівнює сумі рядка «Усього» графи 10 таблиці 1 (Д</w:t>
      </w:r>
      <w:proofErr w:type="gramStart"/>
      <w:r w:rsidRPr="00BC2B53">
        <w:rPr>
          <w:bCs/>
          <w:kern w:val="36"/>
          <w:sz w:val="16"/>
          <w:szCs w:val="16"/>
        </w:rPr>
        <w:t>2</w:t>
      </w:r>
      <w:proofErr w:type="gramEnd"/>
      <w:r w:rsidRPr="00BC2B53">
        <w:rPr>
          <w:bCs/>
          <w:kern w:val="36"/>
          <w:sz w:val="16"/>
          <w:szCs w:val="16"/>
        </w:rPr>
        <w:t>) (додаток 2).</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Пунктом 9 розділу ІІІ Порядку № 21 передбачено, що декларація подається платником за звітний період, в якому виникають об’єкти оподаткування, або у разі наявності показників, які </w:t>
      </w:r>
      <w:proofErr w:type="gramStart"/>
      <w:r w:rsidRPr="00BC2B53">
        <w:rPr>
          <w:bCs/>
          <w:kern w:val="36"/>
          <w:sz w:val="16"/>
          <w:szCs w:val="16"/>
        </w:rPr>
        <w:t>п</w:t>
      </w:r>
      <w:proofErr w:type="gramEnd"/>
      <w:r w:rsidRPr="00BC2B53">
        <w:rPr>
          <w:bCs/>
          <w:kern w:val="36"/>
          <w:sz w:val="16"/>
          <w:szCs w:val="16"/>
        </w:rPr>
        <w:t>ідлягають декларуванню, відповідно до вимог ПКУ.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Таким чином, якщо платником ПДВ господарська діяльність протягом звітного (податкового) періоду не проводилась, але такий платник податку має суми від’ємного значення попередніх періодів, що </w:t>
      </w:r>
      <w:proofErr w:type="gramStart"/>
      <w:r w:rsidRPr="00BC2B53">
        <w:rPr>
          <w:bCs/>
          <w:kern w:val="36"/>
          <w:sz w:val="16"/>
          <w:szCs w:val="16"/>
        </w:rPr>
        <w:t>п</w:t>
      </w:r>
      <w:proofErr w:type="gramEnd"/>
      <w:r w:rsidRPr="00BC2B53">
        <w:rPr>
          <w:bCs/>
          <w:kern w:val="36"/>
          <w:sz w:val="16"/>
          <w:szCs w:val="16"/>
        </w:rPr>
        <w:t>ідлягають відображенню в декларації звітного (податкового) періоду, то декларація за такий звітний (податковий) період подається.</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У разі якщо платником ПДВ господарська діяльність протягом звітного (податкового) періоду не проводилась та відсутні показники, які </w:t>
      </w:r>
      <w:proofErr w:type="gramStart"/>
      <w:r w:rsidRPr="00BC2B53">
        <w:rPr>
          <w:bCs/>
          <w:kern w:val="36"/>
          <w:sz w:val="16"/>
          <w:szCs w:val="16"/>
        </w:rPr>
        <w:t>п</w:t>
      </w:r>
      <w:proofErr w:type="gramEnd"/>
      <w:r w:rsidRPr="00BC2B53">
        <w:rPr>
          <w:bCs/>
          <w:kern w:val="36"/>
          <w:sz w:val="16"/>
          <w:szCs w:val="16"/>
        </w:rPr>
        <w:t>ідлягають декларуванню (в тому числі суми від’ємного значення попередніх періодів), то декларація за такий звітний (податковий) період на підставі п. 49.2 ст. 49 ПКУ не подається.</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Платники Дніпропетровщини з ввезених товарів спрямували до загального фонду держбюджету понад 173,5 </w:t>
      </w:r>
      <w:proofErr w:type="gramStart"/>
      <w:r w:rsidRPr="00BB6453">
        <w:rPr>
          <w:rFonts w:ascii="Times New Roman" w:eastAsia="Times New Roman" w:hAnsi="Times New Roman" w:cs="Times New Roman"/>
          <w:b/>
          <w:bCs/>
          <w:kern w:val="36"/>
          <w:sz w:val="16"/>
          <w:szCs w:val="16"/>
          <w:lang w:eastAsia="ru-RU"/>
        </w:rPr>
        <w:t>млн</w:t>
      </w:r>
      <w:proofErr w:type="gramEnd"/>
      <w:r w:rsidRPr="00BB6453">
        <w:rPr>
          <w:rFonts w:ascii="Times New Roman" w:eastAsia="Times New Roman" w:hAnsi="Times New Roman" w:cs="Times New Roman"/>
          <w:b/>
          <w:bCs/>
          <w:kern w:val="36"/>
          <w:sz w:val="16"/>
          <w:szCs w:val="16"/>
          <w:lang w:eastAsia="ru-RU"/>
        </w:rPr>
        <w:t xml:space="preserve"> грн акцизного податку</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У січні – вересні 2024 року до загального фонду державного бюджету від платників Дніпропетровщини за операціями з ввезеними товарами надійшло понад 173,5 </w:t>
      </w:r>
      <w:proofErr w:type="gramStart"/>
      <w:r w:rsidRPr="00BC2B53">
        <w:rPr>
          <w:bCs/>
          <w:kern w:val="36"/>
          <w:sz w:val="16"/>
          <w:szCs w:val="16"/>
        </w:rPr>
        <w:t>млн</w:t>
      </w:r>
      <w:proofErr w:type="gramEnd"/>
      <w:r w:rsidRPr="00BC2B53">
        <w:rPr>
          <w:bCs/>
          <w:kern w:val="36"/>
          <w:sz w:val="16"/>
          <w:szCs w:val="16"/>
        </w:rPr>
        <w:t xml:space="preserve"> грн акцизного податку. Надходження збільшились у порівнянні з відповідним періодом минулого року на понад 85,6 </w:t>
      </w:r>
      <w:proofErr w:type="gramStart"/>
      <w:r w:rsidRPr="00BC2B53">
        <w:rPr>
          <w:bCs/>
          <w:kern w:val="36"/>
          <w:sz w:val="16"/>
          <w:szCs w:val="16"/>
        </w:rPr>
        <w:t>млн</w:t>
      </w:r>
      <w:proofErr w:type="gramEnd"/>
      <w:r w:rsidRPr="00BC2B53">
        <w:rPr>
          <w:bCs/>
          <w:kern w:val="36"/>
          <w:sz w:val="16"/>
          <w:szCs w:val="16"/>
        </w:rPr>
        <w:t xml:space="preserve"> грн, або на 97,5 відсотків. Про це повідомила в. о. начальника Головного управління ДПС у Дніпропетровській області Наталя Федаш.</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Як зазначила очільниця обласної податкової, суб’єкти господарювання демонструють активну громадянську позицію щодо сумлінної сплати податків. Результат цього – належні податкові надходження акцизного податку до бюджетів </w:t>
      </w:r>
      <w:proofErr w:type="gramStart"/>
      <w:r w:rsidRPr="00BC2B53">
        <w:rPr>
          <w:bCs/>
          <w:kern w:val="36"/>
          <w:sz w:val="16"/>
          <w:szCs w:val="16"/>
        </w:rPr>
        <w:t>в</w:t>
      </w:r>
      <w:proofErr w:type="gramEnd"/>
      <w:r w:rsidRPr="00BC2B53">
        <w:rPr>
          <w:bCs/>
          <w:kern w:val="36"/>
          <w:sz w:val="16"/>
          <w:szCs w:val="16"/>
        </w:rPr>
        <w:t>ід операцій з реалізації легальної якісної підакцизної продукції.</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Дякуємо платникам за фінансову </w:t>
      </w:r>
      <w:proofErr w:type="gramStart"/>
      <w:r w:rsidRPr="00BC2B53">
        <w:rPr>
          <w:bCs/>
          <w:kern w:val="36"/>
          <w:sz w:val="16"/>
          <w:szCs w:val="16"/>
        </w:rPr>
        <w:t>п</w:t>
      </w:r>
      <w:proofErr w:type="gramEnd"/>
      <w:r w:rsidRPr="00BC2B53">
        <w:rPr>
          <w:bCs/>
          <w:kern w:val="36"/>
          <w:sz w:val="16"/>
          <w:szCs w:val="16"/>
        </w:rPr>
        <w:t>ідтримку держави!</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Pr="00BB6453" w:rsidRDefault="001E5620"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BB6453">
        <w:rPr>
          <w:rFonts w:ascii="Times New Roman" w:eastAsia="Times New Roman" w:hAnsi="Times New Roman" w:cs="Times New Roman"/>
          <w:b/>
          <w:bCs/>
          <w:kern w:val="36"/>
          <w:sz w:val="16"/>
          <w:szCs w:val="16"/>
          <w:lang w:eastAsia="ru-RU"/>
        </w:rPr>
        <w:t xml:space="preserve">Обіг </w:t>
      </w:r>
      <w:proofErr w:type="gramStart"/>
      <w:r w:rsidRPr="00BB6453">
        <w:rPr>
          <w:rFonts w:ascii="Times New Roman" w:eastAsia="Times New Roman" w:hAnsi="Times New Roman" w:cs="Times New Roman"/>
          <w:b/>
          <w:bCs/>
          <w:kern w:val="36"/>
          <w:sz w:val="16"/>
          <w:szCs w:val="16"/>
          <w:lang w:eastAsia="ru-RU"/>
        </w:rPr>
        <w:t>п</w:t>
      </w:r>
      <w:proofErr w:type="gramEnd"/>
      <w:r w:rsidRPr="00BB6453">
        <w:rPr>
          <w:rFonts w:ascii="Times New Roman" w:eastAsia="Times New Roman" w:hAnsi="Times New Roman" w:cs="Times New Roman"/>
          <w:b/>
          <w:bCs/>
          <w:kern w:val="36"/>
          <w:sz w:val="16"/>
          <w:szCs w:val="16"/>
          <w:lang w:eastAsia="ru-RU"/>
        </w:rPr>
        <w:t>ідакцизних товарів: результати роботи, проведеної контролюючими органами у м. Кривому Розі</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lastRenderedPageBreak/>
        <w:t>Суб’єктами господарювання Дніпропетровщини до бюджетів територіальних громад Криворізького регіону у січні – вересні 2024 року забезпечено надходження акцизного податку за операціями з роздрібної торгі</w:t>
      </w:r>
      <w:proofErr w:type="gramStart"/>
      <w:r w:rsidRPr="00BC2B53">
        <w:rPr>
          <w:bCs/>
          <w:kern w:val="36"/>
          <w:sz w:val="16"/>
          <w:szCs w:val="16"/>
        </w:rPr>
        <w:t>вл</w:t>
      </w:r>
      <w:proofErr w:type="gramEnd"/>
      <w:r w:rsidRPr="00BC2B53">
        <w:rPr>
          <w:bCs/>
          <w:kern w:val="36"/>
          <w:sz w:val="16"/>
          <w:szCs w:val="16"/>
        </w:rPr>
        <w:t xml:space="preserve">і підакцизними товарами у сумі 115,8 млн гривень та акцизного податку з виробників/імпортерів у роздрібній торгівлі тютюном, тютюновими виробами і промисловими замінниками тютюну у сумі 120,6 </w:t>
      </w:r>
      <w:proofErr w:type="gramStart"/>
      <w:r w:rsidRPr="00BC2B53">
        <w:rPr>
          <w:bCs/>
          <w:kern w:val="36"/>
          <w:sz w:val="16"/>
          <w:szCs w:val="16"/>
        </w:rPr>
        <w:t>млн</w:t>
      </w:r>
      <w:proofErr w:type="gramEnd"/>
      <w:r w:rsidRPr="00BC2B53">
        <w:rPr>
          <w:bCs/>
          <w:kern w:val="36"/>
          <w:sz w:val="16"/>
          <w:szCs w:val="16"/>
        </w:rPr>
        <w:t xml:space="preserve"> гривень.</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За результатами роботи податківців регіону протягом січня – вересня п. р.:</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 проведено 140 фактичних перевірок з питань дотримання вимог законодавства суб’єктами господарювання у сфері обігу </w:t>
      </w:r>
      <w:proofErr w:type="gramStart"/>
      <w:r w:rsidRPr="00BC2B53">
        <w:rPr>
          <w:bCs/>
          <w:kern w:val="36"/>
          <w:sz w:val="16"/>
          <w:szCs w:val="16"/>
        </w:rPr>
        <w:t>п</w:t>
      </w:r>
      <w:proofErr w:type="gramEnd"/>
      <w:r w:rsidRPr="00BC2B53">
        <w:rPr>
          <w:bCs/>
          <w:kern w:val="36"/>
          <w:sz w:val="16"/>
          <w:szCs w:val="16"/>
        </w:rPr>
        <w:t>ідакцизної продукції, за результатами яких донараховано штрафні санкції у сумі 2 343,9 тис. грн, у т.ч. 1 025,2 тис. грн – у сфері торгівлі алкогольними напоями, 1 318,7 тис. грн – у сфері торгівлі тютюновими виробами;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анульовано 200 ліцензій на право роздрібної торгі</w:t>
      </w:r>
      <w:proofErr w:type="gramStart"/>
      <w:r w:rsidRPr="00BC2B53">
        <w:rPr>
          <w:bCs/>
          <w:kern w:val="36"/>
          <w:sz w:val="16"/>
          <w:szCs w:val="16"/>
        </w:rPr>
        <w:t>вл</w:t>
      </w:r>
      <w:proofErr w:type="gramEnd"/>
      <w:r w:rsidRPr="00BC2B53">
        <w:rPr>
          <w:bCs/>
          <w:kern w:val="36"/>
          <w:sz w:val="16"/>
          <w:szCs w:val="16"/>
        </w:rPr>
        <w:t>і, в т. ч. 105 ліцензій на право роздрібної торгівлі тютюновими виробами та 95 ліцензій на право роздрібної торгівлі алкогольними напоями.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Головним управлінням ДПС у Дніпропетровській області (далі – ГУ ДПС) з метою здійснення спільних заходів щодо продовження боротьби з тіньовим обігом </w:t>
      </w:r>
      <w:proofErr w:type="gramStart"/>
      <w:r w:rsidRPr="00BC2B53">
        <w:rPr>
          <w:bCs/>
          <w:kern w:val="36"/>
          <w:sz w:val="16"/>
          <w:szCs w:val="16"/>
        </w:rPr>
        <w:t>п</w:t>
      </w:r>
      <w:proofErr w:type="gramEnd"/>
      <w:r w:rsidRPr="00BC2B53">
        <w:rPr>
          <w:bCs/>
          <w:kern w:val="36"/>
          <w:sz w:val="16"/>
          <w:szCs w:val="16"/>
        </w:rPr>
        <w:t>ідакцизної продукції на території м. Кривий Ріг впродовж вересня – жовтня п. р. проведено робочі зустрічі з представниками Криворізької міської ради, головами територіальних громад регіону, правоохоронними та іншими службами.</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У рамках спільних заходів по боротьбі з тіньовим ринком </w:t>
      </w:r>
      <w:proofErr w:type="gramStart"/>
      <w:r w:rsidRPr="00BC2B53">
        <w:rPr>
          <w:bCs/>
          <w:kern w:val="36"/>
          <w:sz w:val="16"/>
          <w:szCs w:val="16"/>
        </w:rPr>
        <w:t>п</w:t>
      </w:r>
      <w:proofErr w:type="gramEnd"/>
      <w:r w:rsidRPr="00BC2B53">
        <w:rPr>
          <w:bCs/>
          <w:kern w:val="36"/>
          <w:sz w:val="16"/>
          <w:szCs w:val="16"/>
        </w:rPr>
        <w:t>ідакцизних товарів на території Криворізького регіону ГУ ДПС у вересні – жовтні п. р. проведено 17 фактичних перевірок діяльності суб’єктів господарювання.</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П</w:t>
      </w:r>
      <w:proofErr w:type="gramEnd"/>
      <w:r w:rsidRPr="00BC2B53">
        <w:rPr>
          <w:bCs/>
          <w:kern w:val="36"/>
          <w:sz w:val="16"/>
          <w:szCs w:val="16"/>
        </w:rPr>
        <w:t>ід час контрольно-перевірочних заходів виявлені факти порушення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А саме, встановлено 30 фактів реалізації алкогольних напоїв без наявної діючої ліцензії на роздрібну торгівлю алкогольними напоями; реалізації тютюнових виробів без наявної діючої ліцензії на роздрібну торгівлю тютюновими виробами; реалізації </w:t>
      </w:r>
      <w:proofErr w:type="gramStart"/>
      <w:r w:rsidRPr="00BC2B53">
        <w:rPr>
          <w:bCs/>
          <w:kern w:val="36"/>
          <w:sz w:val="16"/>
          <w:szCs w:val="16"/>
        </w:rPr>
        <w:t>п</w:t>
      </w:r>
      <w:proofErr w:type="gramEnd"/>
      <w:r w:rsidRPr="00BC2B53">
        <w:rPr>
          <w:bCs/>
          <w:kern w:val="36"/>
          <w:sz w:val="16"/>
          <w:szCs w:val="16"/>
        </w:rPr>
        <w:t xml:space="preserve">ідакцизних товарів без марок акцизного податку встановленого зразка; </w:t>
      </w:r>
      <w:proofErr w:type="gramStart"/>
      <w:r w:rsidRPr="00BC2B53">
        <w:rPr>
          <w:bCs/>
          <w:kern w:val="36"/>
          <w:sz w:val="16"/>
          <w:szCs w:val="16"/>
        </w:rPr>
        <w:t>реалізації тютюнових виробів за цінами, вищими від максимальних роздрібних цін на тютюнові вироби, встановлених виробниками або імпортерами таких тютюнових виробів, збільшених на суму акцизного податку з реалізації через роздрібну торгівельну мережу;</w:t>
      </w:r>
      <w:proofErr w:type="gramEnd"/>
      <w:r w:rsidRPr="00BC2B53">
        <w:rPr>
          <w:bCs/>
          <w:kern w:val="36"/>
          <w:sz w:val="16"/>
          <w:szCs w:val="16"/>
        </w:rPr>
        <w:t xml:space="preserve"> реалізації алкогольних напої</w:t>
      </w:r>
      <w:proofErr w:type="gramStart"/>
      <w:r w:rsidRPr="00BC2B53">
        <w:rPr>
          <w:bCs/>
          <w:kern w:val="36"/>
          <w:sz w:val="16"/>
          <w:szCs w:val="16"/>
        </w:rPr>
        <w:t>в</w:t>
      </w:r>
      <w:proofErr w:type="gramEnd"/>
      <w:r w:rsidRPr="00BC2B53">
        <w:rPr>
          <w:bCs/>
          <w:kern w:val="36"/>
          <w:sz w:val="16"/>
          <w:szCs w:val="16"/>
        </w:rPr>
        <w:t xml:space="preserve"> за цінами, нижчими за встановлені мінімальні оптово-відпускні або роздрібні ціни; ненадання платником податків посадовим (службовим) особам органів Державної податкової служби у повному обсязі </w:t>
      </w:r>
      <w:proofErr w:type="gramStart"/>
      <w:r w:rsidRPr="00BC2B53">
        <w:rPr>
          <w:bCs/>
          <w:kern w:val="36"/>
          <w:sz w:val="16"/>
          <w:szCs w:val="16"/>
        </w:rPr>
        <w:t>вс</w:t>
      </w:r>
      <w:proofErr w:type="gramEnd"/>
      <w:r w:rsidRPr="00BC2B53">
        <w:rPr>
          <w:bCs/>
          <w:kern w:val="36"/>
          <w:sz w:val="16"/>
          <w:szCs w:val="16"/>
        </w:rPr>
        <w:t>іх документів, що належать або пов’язані з предметом перевірки та проведення розрахункових операції через РРО без використання режиму попереднього програмування товарів (послуг) без зазначення коду товарної підкатегорії УКТ ЗЕД для підакцизних товарів. </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До суб’єктів господарювання застосовано фінансові санкції на загальну суму 390,5 тис. грн, анульовано 6 ліцензій на право роздрібної торгі</w:t>
      </w:r>
      <w:proofErr w:type="gramStart"/>
      <w:r w:rsidRPr="00BC2B53">
        <w:rPr>
          <w:bCs/>
          <w:kern w:val="36"/>
          <w:sz w:val="16"/>
          <w:szCs w:val="16"/>
        </w:rPr>
        <w:t>вл</w:t>
      </w:r>
      <w:proofErr w:type="gramEnd"/>
      <w:r w:rsidRPr="00BC2B53">
        <w:rPr>
          <w:bCs/>
          <w:kern w:val="36"/>
          <w:sz w:val="16"/>
          <w:szCs w:val="16"/>
        </w:rPr>
        <w:t>і алкогольними напоями та тютюновими виробами. </w:t>
      </w:r>
    </w:p>
    <w:p w:rsidR="00DF2689" w:rsidRPr="00BC2B53" w:rsidRDefault="001E5620" w:rsidP="00BB6453">
      <w:pPr>
        <w:pStyle w:val="ad"/>
        <w:spacing w:before="0" w:beforeAutospacing="0" w:after="0" w:afterAutospacing="0"/>
        <w:ind w:firstLine="709"/>
        <w:jc w:val="both"/>
        <w:rPr>
          <w:bCs/>
          <w:kern w:val="36"/>
          <w:sz w:val="16"/>
          <w:szCs w:val="16"/>
        </w:rPr>
      </w:pPr>
      <w:proofErr w:type="gramStart"/>
      <w:r w:rsidRPr="00BC2B53">
        <w:rPr>
          <w:bCs/>
          <w:kern w:val="36"/>
          <w:sz w:val="16"/>
          <w:szCs w:val="16"/>
        </w:rPr>
        <w:t>З</w:t>
      </w:r>
      <w:proofErr w:type="gramEnd"/>
      <w:r w:rsidRPr="00BC2B53">
        <w:rPr>
          <w:bCs/>
          <w:kern w:val="36"/>
          <w:sz w:val="16"/>
          <w:szCs w:val="16"/>
        </w:rPr>
        <w:t xml:space="preserve"> незаконного обігу спільно з працівниками Національної поліції вилучено понад 360 пляшок алкогольних напоїв без марок акцизного податку встановленого зразка.</w:t>
      </w:r>
    </w:p>
    <w:p w:rsidR="00DF2689" w:rsidRPr="00BC2B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Застосування штрафних (фінансових) санкцій за порушення законодавства у сфері торгі</w:t>
      </w:r>
      <w:proofErr w:type="gramStart"/>
      <w:r w:rsidRPr="00BC2B53">
        <w:rPr>
          <w:bCs/>
          <w:kern w:val="36"/>
          <w:sz w:val="16"/>
          <w:szCs w:val="16"/>
        </w:rPr>
        <w:t>вл</w:t>
      </w:r>
      <w:proofErr w:type="gramEnd"/>
      <w:r w:rsidRPr="00BC2B53">
        <w:rPr>
          <w:bCs/>
          <w:kern w:val="36"/>
          <w:sz w:val="16"/>
          <w:szCs w:val="16"/>
        </w:rPr>
        <w:t>і підакцизними товарами, складання адміністративних матеріалів, анулювання ліцензій на право роздрібної торгівлі підакцизними товарами, вилучення з обігу контрафактної продукції та демонтаж об’єктів – результати проведених спільних заходів щодо легалізації ринку підакцизних товарів.</w:t>
      </w:r>
    </w:p>
    <w:p w:rsidR="00DF2689" w:rsidRPr="00BB6453" w:rsidRDefault="001E5620" w:rsidP="00BB6453">
      <w:pPr>
        <w:pStyle w:val="ad"/>
        <w:spacing w:before="0" w:beforeAutospacing="0" w:after="0" w:afterAutospacing="0"/>
        <w:ind w:firstLine="709"/>
        <w:jc w:val="both"/>
        <w:rPr>
          <w:bCs/>
          <w:kern w:val="36"/>
          <w:sz w:val="16"/>
          <w:szCs w:val="16"/>
        </w:rPr>
      </w:pPr>
      <w:r w:rsidRPr="00BC2B53">
        <w:rPr>
          <w:bCs/>
          <w:kern w:val="36"/>
          <w:sz w:val="16"/>
          <w:szCs w:val="16"/>
        </w:rPr>
        <w:t xml:space="preserve">Спільна діяльність державних, правоохоронних органів та органів місцевого самоврядування щодо ліквідації тіньового ринку </w:t>
      </w:r>
      <w:proofErr w:type="gramStart"/>
      <w:r w:rsidRPr="00BC2B53">
        <w:rPr>
          <w:bCs/>
          <w:kern w:val="36"/>
          <w:sz w:val="16"/>
          <w:szCs w:val="16"/>
        </w:rPr>
        <w:t>п</w:t>
      </w:r>
      <w:proofErr w:type="gramEnd"/>
      <w:r w:rsidRPr="00BC2B53">
        <w:rPr>
          <w:bCs/>
          <w:kern w:val="36"/>
          <w:sz w:val="16"/>
          <w:szCs w:val="16"/>
        </w:rPr>
        <w:t>ідакцизних товарів направлена на дотримання бізнесом податкового законодавства, що регулює, зокрема, обіг алкогольної продукції, тютюнових виробів та нафтопродуктів з обов’язковим застосуванням у господарській діяльності реєстраторів розрахункових операцій.</w:t>
      </w:r>
    </w:p>
    <w:p w:rsidR="00DF2689" w:rsidRPr="00BB6453" w:rsidRDefault="00DF2689" w:rsidP="00BB645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Чи потрібно подавати додаток по МПЗ до податкової декларації з податку на прибуток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ідприємств, якщо земельна ділянка знаходиться на тимчасово окупованій територій або території активних бойових дій?</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 xml:space="preserve"> повідомляє.</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разі, якщо земельна ділянка знаходиться на тимчасово окупованій територій або території активних бойових дій, додаток по МПЗ до податкової декларації з податку на прибуток </w:t>
      </w:r>
      <w:proofErr w:type="gramStart"/>
      <w:r>
        <w:rPr>
          <w:bCs/>
          <w:kern w:val="36"/>
          <w:sz w:val="16"/>
          <w:szCs w:val="16"/>
        </w:rPr>
        <w:t>п</w:t>
      </w:r>
      <w:proofErr w:type="gramEnd"/>
      <w:r>
        <w:rPr>
          <w:bCs/>
          <w:kern w:val="36"/>
          <w:sz w:val="16"/>
          <w:szCs w:val="16"/>
        </w:rPr>
        <w:t>ідприємств подається. При цьому декларуються об’єкти оподаткування – кадастрові номера, площі земельних ділянок та не нараховуються податкові зобов’язання з МПЗ (декларування з прочерками або «0»).</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Більше роз’яснень, присвячених окремим питанням врахування сум сплачених податків і зборів при обчисленні МПЗ, з урахуванням позиції Міністерства фінансів України (лист від 15.02.2024 № 11230-09-62/4712) щодо врахування суми сплаченого єдиного податку 4 групи в ІV кварталі 2022 року за ІV квартал 2022 при визначенні МПЗ за 2023 </w:t>
      </w:r>
      <w:proofErr w:type="gramStart"/>
      <w:r>
        <w:rPr>
          <w:bCs/>
          <w:kern w:val="36"/>
          <w:sz w:val="16"/>
          <w:szCs w:val="16"/>
        </w:rPr>
        <w:t>р</w:t>
      </w:r>
      <w:proofErr w:type="gramEnd"/>
      <w:r>
        <w:rPr>
          <w:bCs/>
          <w:kern w:val="36"/>
          <w:sz w:val="16"/>
          <w:szCs w:val="16"/>
        </w:rPr>
        <w:t>ік – за посиланням </w:t>
      </w:r>
      <w:hyperlink r:id="rId11" w:history="1">
        <w:r w:rsidR="00BB6453" w:rsidRPr="00C46FE6">
          <w:rPr>
            <w:rStyle w:val="a5"/>
            <w:bCs/>
            <w:kern w:val="36"/>
            <w:sz w:val="16"/>
            <w:szCs w:val="16"/>
          </w:rPr>
          <w:t>https://tax.gov.ua/broshuri-ta-listivki/799379.html</w:t>
        </w:r>
      </w:hyperlink>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Як формується та поповнюється діапазон номері</w:t>
      </w:r>
      <w:proofErr w:type="gramStart"/>
      <w:r>
        <w:rPr>
          <w:rFonts w:ascii="Times New Roman" w:eastAsia="Times New Roman" w:hAnsi="Times New Roman" w:cs="Times New Roman"/>
          <w:b/>
          <w:bCs/>
          <w:kern w:val="36"/>
          <w:sz w:val="16"/>
          <w:szCs w:val="16"/>
          <w:lang w:eastAsia="ru-RU"/>
        </w:rPr>
        <w:t>в</w:t>
      </w:r>
      <w:proofErr w:type="gramEnd"/>
      <w:r>
        <w:rPr>
          <w:rFonts w:ascii="Times New Roman" w:eastAsia="Times New Roman" w:hAnsi="Times New Roman" w:cs="Times New Roman"/>
          <w:b/>
          <w:bCs/>
          <w:kern w:val="36"/>
          <w:sz w:val="16"/>
          <w:szCs w:val="16"/>
          <w:lang w:eastAsia="ru-RU"/>
        </w:rPr>
        <w:t xml:space="preserve"> для ПРРО?</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 xml:space="preserve"> повідомляє.</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Перша порція зарезервованих номерів діапазону фіскальних номерів, сформованих фіскальним сервером (далі – Діапазон) для програмного реєстратора розрахункових операцій (далі – ПРРО) формується фіскальним сервером автоматично на запит ПРРО для отримання резервних номерів, який є службовим документом, створення якого ініціюється відповідною командою ПРРО, або у відпов</w:t>
      </w:r>
      <w:proofErr w:type="gramEnd"/>
      <w:r>
        <w:rPr>
          <w:bCs/>
          <w:kern w:val="36"/>
          <w:sz w:val="16"/>
          <w:szCs w:val="16"/>
        </w:rPr>
        <w:t>ідь на службовий документ з типом «Відкриття зміни».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Відповідь фіскального сервера на запит ПРРО містить перелік фіскальних номерів з</w:t>
      </w:r>
      <w:proofErr w:type="gramStart"/>
      <w:r>
        <w:rPr>
          <w:bCs/>
          <w:kern w:val="36"/>
          <w:sz w:val="16"/>
          <w:szCs w:val="16"/>
        </w:rPr>
        <w:t xml:space="preserve"> Д</w:t>
      </w:r>
      <w:proofErr w:type="gramEnd"/>
      <w:r>
        <w:rPr>
          <w:bCs/>
          <w:kern w:val="36"/>
          <w:sz w:val="16"/>
          <w:szCs w:val="16"/>
        </w:rPr>
        <w:t>іапазону. Відповідь фіскального сервера на службовий документ з типом «Відкриття зміни» містить номер офлайн сесії та перелік фіскальних номерів з</w:t>
      </w:r>
      <w:proofErr w:type="gramStart"/>
      <w:r>
        <w:rPr>
          <w:bCs/>
          <w:kern w:val="36"/>
          <w:sz w:val="16"/>
          <w:szCs w:val="16"/>
        </w:rPr>
        <w:t xml:space="preserve"> Д</w:t>
      </w:r>
      <w:proofErr w:type="gramEnd"/>
      <w:r>
        <w:rPr>
          <w:bCs/>
          <w:kern w:val="36"/>
          <w:sz w:val="16"/>
          <w:szCs w:val="16"/>
        </w:rPr>
        <w:t>іапазону.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Наступні порції зарезервованих фіскальних номерів для ПРРО формуються фіскальним сервером автоматично </w:t>
      </w:r>
      <w:proofErr w:type="gramStart"/>
      <w:r>
        <w:rPr>
          <w:bCs/>
          <w:kern w:val="36"/>
          <w:sz w:val="16"/>
          <w:szCs w:val="16"/>
        </w:rPr>
        <w:t>у</w:t>
      </w:r>
      <w:proofErr w:type="gramEnd"/>
      <w:r>
        <w:rPr>
          <w:bCs/>
          <w:kern w:val="36"/>
          <w:sz w:val="16"/>
          <w:szCs w:val="16"/>
        </w:rPr>
        <w:t xml:space="preserve"> відповідь на запит ПРРО, або у відповідь на отриманий пакет даних офлайн документів.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Відповідь фіскального сервера на запит ПРРО містить перелік наступних фіскальних номерів з</w:t>
      </w:r>
      <w:proofErr w:type="gramStart"/>
      <w:r>
        <w:rPr>
          <w:bCs/>
          <w:kern w:val="36"/>
          <w:sz w:val="16"/>
          <w:szCs w:val="16"/>
        </w:rPr>
        <w:t xml:space="preserve"> Д</w:t>
      </w:r>
      <w:proofErr w:type="gramEnd"/>
      <w:r>
        <w:rPr>
          <w:bCs/>
          <w:kern w:val="36"/>
          <w:sz w:val="16"/>
          <w:szCs w:val="16"/>
        </w:rPr>
        <w:t>іапазону або номер офлайн сесії та перелік наступних фіскальних номерів з Діапазону.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Діапазон, який </w:t>
      </w:r>
      <w:proofErr w:type="gramStart"/>
      <w:r>
        <w:rPr>
          <w:bCs/>
          <w:kern w:val="36"/>
          <w:sz w:val="16"/>
          <w:szCs w:val="16"/>
        </w:rPr>
        <w:t>видається</w:t>
      </w:r>
      <w:proofErr w:type="gramEnd"/>
      <w:r>
        <w:rPr>
          <w:bCs/>
          <w:kern w:val="36"/>
          <w:sz w:val="16"/>
          <w:szCs w:val="16"/>
        </w:rPr>
        <w:t xml:space="preserve"> для роботи ПРРО в режимі офлайн, складається з переліку конкретних зарезервованих за ПРРО фіскальних номерів.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Зарезервований за ПРРО фіскальний номер, що присвоюється електронним документам, формується як унікальний набі</w:t>
      </w:r>
      <w:proofErr w:type="gramStart"/>
      <w:r>
        <w:rPr>
          <w:bCs/>
          <w:kern w:val="36"/>
          <w:sz w:val="16"/>
          <w:szCs w:val="16"/>
        </w:rPr>
        <w:t>р</w:t>
      </w:r>
      <w:proofErr w:type="gramEnd"/>
      <w:r>
        <w:rPr>
          <w:bCs/>
          <w:kern w:val="36"/>
          <w:sz w:val="16"/>
          <w:szCs w:val="16"/>
        </w:rPr>
        <w:t xml:space="preserve"> літер і цифр, або цифр, розділених крапками.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Особливості оподаткування податком на нерухоме майно будівель, споруд сільськогосподарських товаровиробників</w:t>
      </w:r>
    </w:p>
    <w:p w:rsidR="00DF2689" w:rsidRPr="00BB6453" w:rsidRDefault="001E5620">
      <w:pPr>
        <w:pStyle w:val="ad"/>
        <w:spacing w:before="0" w:beforeAutospacing="0" w:after="0" w:afterAutospacing="0"/>
        <w:ind w:firstLine="709"/>
        <w:jc w:val="both"/>
        <w:rPr>
          <w:bCs/>
          <w:kern w:val="36"/>
          <w:sz w:val="16"/>
          <w:szCs w:val="16"/>
        </w:rPr>
      </w:pPr>
      <w:proofErr w:type="gramStart"/>
      <w:r>
        <w:rPr>
          <w:sz w:val="16"/>
          <w:szCs w:val="16"/>
        </w:rPr>
        <w:t>Відділ</w:t>
      </w:r>
      <w:r w:rsidRPr="00BB6453">
        <w:rPr>
          <w:sz w:val="16"/>
          <w:szCs w:val="16"/>
        </w:rPr>
        <w:t xml:space="preserve"> </w:t>
      </w:r>
      <w:r>
        <w:rPr>
          <w:sz w:val="16"/>
          <w:szCs w:val="16"/>
        </w:rPr>
        <w:t>комунікацій</w:t>
      </w:r>
      <w:r w:rsidRPr="00BB6453">
        <w:rPr>
          <w:sz w:val="16"/>
          <w:szCs w:val="16"/>
        </w:rPr>
        <w:t xml:space="preserve"> </w:t>
      </w:r>
      <w:r>
        <w:rPr>
          <w:sz w:val="16"/>
          <w:szCs w:val="16"/>
        </w:rPr>
        <w:t>з</w:t>
      </w:r>
      <w:r w:rsidRPr="00BB6453">
        <w:rPr>
          <w:sz w:val="16"/>
          <w:szCs w:val="16"/>
        </w:rPr>
        <w:t xml:space="preserve"> </w:t>
      </w:r>
      <w:r>
        <w:rPr>
          <w:sz w:val="16"/>
          <w:szCs w:val="16"/>
        </w:rPr>
        <w:t>громадськістю</w:t>
      </w:r>
      <w:r w:rsidRPr="00BB6453">
        <w:rPr>
          <w:sz w:val="16"/>
          <w:szCs w:val="16"/>
        </w:rPr>
        <w:t xml:space="preserve"> </w:t>
      </w:r>
      <w:r>
        <w:rPr>
          <w:sz w:val="16"/>
          <w:szCs w:val="16"/>
        </w:rPr>
        <w:t>управління</w:t>
      </w:r>
      <w:r w:rsidRPr="00BB6453">
        <w:rPr>
          <w:sz w:val="16"/>
          <w:szCs w:val="16"/>
        </w:rPr>
        <w:t xml:space="preserve"> </w:t>
      </w:r>
      <w:r>
        <w:rPr>
          <w:sz w:val="16"/>
          <w:szCs w:val="16"/>
        </w:rPr>
        <w:t>інформаційної</w:t>
      </w:r>
      <w:r w:rsidRPr="00BB6453">
        <w:rPr>
          <w:sz w:val="16"/>
          <w:szCs w:val="16"/>
        </w:rPr>
        <w:t xml:space="preserve"> </w:t>
      </w:r>
      <w:r>
        <w:rPr>
          <w:sz w:val="16"/>
          <w:szCs w:val="16"/>
        </w:rPr>
        <w:t>взаємодії</w:t>
      </w:r>
      <w:r w:rsidRPr="00BB6453">
        <w:rPr>
          <w:sz w:val="16"/>
          <w:szCs w:val="16"/>
        </w:rPr>
        <w:t xml:space="preserve"> </w:t>
      </w:r>
      <w:r>
        <w:rPr>
          <w:sz w:val="16"/>
          <w:szCs w:val="16"/>
        </w:rPr>
        <w:t>Головного</w:t>
      </w:r>
      <w:r w:rsidRPr="00BB6453">
        <w:rPr>
          <w:sz w:val="16"/>
          <w:szCs w:val="16"/>
        </w:rPr>
        <w:t xml:space="preserve"> </w:t>
      </w:r>
      <w:r>
        <w:rPr>
          <w:sz w:val="16"/>
          <w:szCs w:val="16"/>
        </w:rPr>
        <w:t>управління</w:t>
      </w:r>
      <w:r w:rsidRPr="00BB6453">
        <w:rPr>
          <w:sz w:val="16"/>
          <w:szCs w:val="16"/>
        </w:rPr>
        <w:t xml:space="preserve"> </w:t>
      </w:r>
      <w:r>
        <w:rPr>
          <w:sz w:val="16"/>
          <w:szCs w:val="16"/>
        </w:rPr>
        <w:t>ДПС</w:t>
      </w:r>
      <w:r w:rsidRPr="00BB6453">
        <w:rPr>
          <w:sz w:val="16"/>
          <w:szCs w:val="16"/>
        </w:rPr>
        <w:t xml:space="preserve"> </w:t>
      </w:r>
      <w:r>
        <w:rPr>
          <w:sz w:val="16"/>
          <w:szCs w:val="16"/>
        </w:rPr>
        <w:t>у</w:t>
      </w:r>
      <w:r w:rsidRPr="00BB6453">
        <w:rPr>
          <w:sz w:val="16"/>
          <w:szCs w:val="16"/>
        </w:rPr>
        <w:t xml:space="preserve"> </w:t>
      </w:r>
      <w:r>
        <w:rPr>
          <w:sz w:val="16"/>
          <w:szCs w:val="16"/>
        </w:rPr>
        <w:t>Дніпропетровській</w:t>
      </w:r>
      <w:r w:rsidRPr="00BB6453">
        <w:rPr>
          <w:sz w:val="16"/>
          <w:szCs w:val="16"/>
        </w:rPr>
        <w:t xml:space="preserve"> </w:t>
      </w:r>
      <w:r>
        <w:rPr>
          <w:sz w:val="16"/>
          <w:szCs w:val="16"/>
        </w:rPr>
        <w:t>області</w:t>
      </w:r>
      <w:r w:rsidRPr="00BB6453">
        <w:rPr>
          <w:sz w:val="16"/>
          <w:szCs w:val="16"/>
        </w:rPr>
        <w:t xml:space="preserve"> (</w:t>
      </w:r>
      <w:r>
        <w:rPr>
          <w:sz w:val="16"/>
          <w:szCs w:val="16"/>
        </w:rPr>
        <w:t>територія</w:t>
      </w:r>
      <w:r w:rsidRPr="00BB6453">
        <w:rPr>
          <w:sz w:val="16"/>
          <w:szCs w:val="16"/>
        </w:rPr>
        <w:t xml:space="preserve"> </w:t>
      </w:r>
      <w:r>
        <w:rPr>
          <w:sz w:val="16"/>
          <w:szCs w:val="16"/>
        </w:rPr>
        <w:t>обслуговування</w:t>
      </w:r>
      <w:r w:rsidRPr="00BB6453">
        <w:rPr>
          <w:sz w:val="16"/>
          <w:szCs w:val="16"/>
        </w:rPr>
        <w:t>:</w:t>
      </w:r>
      <w:proofErr w:type="gramEnd"/>
      <w:r w:rsidRPr="00BB6453">
        <w:rPr>
          <w:sz w:val="16"/>
          <w:szCs w:val="16"/>
        </w:rPr>
        <w:t xml:space="preserve"> </w:t>
      </w:r>
      <w:r>
        <w:rPr>
          <w:sz w:val="16"/>
          <w:szCs w:val="16"/>
        </w:rPr>
        <w:t>Нікопольської</w:t>
      </w:r>
      <w:r w:rsidRPr="00BB6453">
        <w:rPr>
          <w:sz w:val="16"/>
          <w:szCs w:val="16"/>
        </w:rPr>
        <w:t xml:space="preserve">, </w:t>
      </w:r>
      <w:r>
        <w:rPr>
          <w:sz w:val="16"/>
          <w:szCs w:val="16"/>
        </w:rPr>
        <w:t>Марганецької</w:t>
      </w:r>
      <w:r w:rsidRPr="00BB6453">
        <w:rPr>
          <w:sz w:val="16"/>
          <w:szCs w:val="16"/>
        </w:rPr>
        <w:t xml:space="preserve">, </w:t>
      </w:r>
      <w:r>
        <w:rPr>
          <w:sz w:val="16"/>
          <w:szCs w:val="16"/>
        </w:rPr>
        <w:t>Томаківської</w:t>
      </w:r>
      <w:r w:rsidRPr="00BB6453">
        <w:rPr>
          <w:sz w:val="16"/>
          <w:szCs w:val="16"/>
        </w:rPr>
        <w:t xml:space="preserve"> </w:t>
      </w:r>
      <w:r>
        <w:rPr>
          <w:sz w:val="16"/>
          <w:szCs w:val="16"/>
        </w:rPr>
        <w:t>державних</w:t>
      </w:r>
      <w:r w:rsidRPr="00BB6453">
        <w:rPr>
          <w:sz w:val="16"/>
          <w:szCs w:val="16"/>
        </w:rPr>
        <w:t xml:space="preserve"> </w:t>
      </w:r>
      <w:r>
        <w:rPr>
          <w:sz w:val="16"/>
          <w:szCs w:val="16"/>
        </w:rPr>
        <w:t>податкових</w:t>
      </w:r>
      <w:r w:rsidRPr="00BB6453">
        <w:rPr>
          <w:sz w:val="16"/>
          <w:szCs w:val="16"/>
        </w:rPr>
        <w:t xml:space="preserve"> </w:t>
      </w:r>
      <w:r>
        <w:rPr>
          <w:sz w:val="16"/>
          <w:szCs w:val="16"/>
        </w:rPr>
        <w:t>інспекцій</w:t>
      </w:r>
      <w:r w:rsidRPr="00BB6453">
        <w:rPr>
          <w:sz w:val="16"/>
          <w:szCs w:val="16"/>
        </w:rPr>
        <w:t xml:space="preserve"> </w:t>
      </w:r>
      <w:r>
        <w:rPr>
          <w:sz w:val="16"/>
          <w:szCs w:val="16"/>
        </w:rPr>
        <w:t>та</w:t>
      </w:r>
      <w:r w:rsidRPr="00BB6453">
        <w:rPr>
          <w:sz w:val="16"/>
          <w:szCs w:val="16"/>
        </w:rPr>
        <w:t xml:space="preserve"> </w:t>
      </w:r>
      <w:r>
        <w:rPr>
          <w:sz w:val="16"/>
          <w:szCs w:val="16"/>
        </w:rPr>
        <w:t>ДПІ</w:t>
      </w:r>
      <w:r w:rsidRPr="00BB6453">
        <w:rPr>
          <w:sz w:val="16"/>
          <w:szCs w:val="16"/>
        </w:rPr>
        <w:t xml:space="preserve"> </w:t>
      </w:r>
      <w:r>
        <w:rPr>
          <w:sz w:val="16"/>
          <w:szCs w:val="16"/>
        </w:rPr>
        <w:t>у</w:t>
      </w:r>
      <w:r w:rsidRPr="00BB6453">
        <w:rPr>
          <w:sz w:val="16"/>
          <w:szCs w:val="16"/>
        </w:rPr>
        <w:t xml:space="preserve"> </w:t>
      </w:r>
      <w:r>
        <w:rPr>
          <w:sz w:val="16"/>
          <w:szCs w:val="16"/>
        </w:rPr>
        <w:t>м</w:t>
      </w:r>
      <w:proofErr w:type="gramStart"/>
      <w:r w:rsidRPr="00BB6453">
        <w:rPr>
          <w:sz w:val="16"/>
          <w:szCs w:val="16"/>
        </w:rPr>
        <w:t>.</w:t>
      </w:r>
      <w:r>
        <w:rPr>
          <w:sz w:val="16"/>
          <w:szCs w:val="16"/>
        </w:rPr>
        <w:t>П</w:t>
      </w:r>
      <w:proofErr w:type="gramEnd"/>
      <w:r>
        <w:rPr>
          <w:sz w:val="16"/>
          <w:szCs w:val="16"/>
        </w:rPr>
        <w:t>окрові</w:t>
      </w:r>
      <w:r w:rsidRPr="00BB6453">
        <w:rPr>
          <w:sz w:val="16"/>
          <w:szCs w:val="16"/>
        </w:rPr>
        <w:t xml:space="preserve">) </w:t>
      </w:r>
      <w:r>
        <w:rPr>
          <w:bCs/>
          <w:kern w:val="36"/>
          <w:sz w:val="16"/>
          <w:szCs w:val="16"/>
        </w:rPr>
        <w:t>звертає</w:t>
      </w:r>
      <w:r w:rsidRPr="00BB6453">
        <w:rPr>
          <w:bCs/>
          <w:kern w:val="36"/>
          <w:sz w:val="16"/>
          <w:szCs w:val="16"/>
        </w:rPr>
        <w:t xml:space="preserve"> </w:t>
      </w:r>
      <w:r>
        <w:rPr>
          <w:bCs/>
          <w:kern w:val="36"/>
          <w:sz w:val="16"/>
          <w:szCs w:val="16"/>
        </w:rPr>
        <w:t>увагу</w:t>
      </w:r>
      <w:r w:rsidRPr="00BB6453">
        <w:rPr>
          <w:bCs/>
          <w:kern w:val="36"/>
          <w:sz w:val="16"/>
          <w:szCs w:val="16"/>
        </w:rPr>
        <w:t xml:space="preserve">, </w:t>
      </w:r>
      <w:r>
        <w:rPr>
          <w:bCs/>
          <w:kern w:val="36"/>
          <w:sz w:val="16"/>
          <w:szCs w:val="16"/>
        </w:rPr>
        <w:t>що</w:t>
      </w:r>
      <w:r w:rsidRPr="00BB6453">
        <w:rPr>
          <w:bCs/>
          <w:kern w:val="36"/>
          <w:sz w:val="16"/>
          <w:szCs w:val="16"/>
        </w:rPr>
        <w:t xml:space="preserve"> </w:t>
      </w:r>
      <w:r>
        <w:rPr>
          <w:bCs/>
          <w:kern w:val="36"/>
          <w:sz w:val="16"/>
          <w:szCs w:val="16"/>
        </w:rPr>
        <w:t>відповідно</w:t>
      </w:r>
      <w:r w:rsidRPr="00BB6453">
        <w:rPr>
          <w:bCs/>
          <w:kern w:val="36"/>
          <w:sz w:val="16"/>
          <w:szCs w:val="16"/>
        </w:rPr>
        <w:t xml:space="preserve"> </w:t>
      </w:r>
      <w:r>
        <w:rPr>
          <w:bCs/>
          <w:kern w:val="36"/>
          <w:sz w:val="16"/>
          <w:szCs w:val="16"/>
        </w:rPr>
        <w:t>до</w:t>
      </w:r>
      <w:r w:rsidRPr="00BB6453">
        <w:rPr>
          <w:bCs/>
          <w:kern w:val="36"/>
          <w:sz w:val="16"/>
          <w:szCs w:val="16"/>
        </w:rPr>
        <w:t xml:space="preserve"> </w:t>
      </w:r>
      <w:r>
        <w:rPr>
          <w:bCs/>
          <w:kern w:val="36"/>
          <w:sz w:val="16"/>
          <w:szCs w:val="16"/>
        </w:rPr>
        <w:t>підпункту</w:t>
      </w:r>
      <w:r w:rsidRPr="00BB6453">
        <w:rPr>
          <w:bCs/>
          <w:kern w:val="36"/>
          <w:sz w:val="16"/>
          <w:szCs w:val="16"/>
        </w:rPr>
        <w:t xml:space="preserve"> 266.1.1 </w:t>
      </w:r>
      <w:r>
        <w:rPr>
          <w:bCs/>
          <w:kern w:val="36"/>
          <w:sz w:val="16"/>
          <w:szCs w:val="16"/>
        </w:rPr>
        <w:t>пункту</w:t>
      </w:r>
      <w:r w:rsidRPr="00BB6453">
        <w:rPr>
          <w:bCs/>
          <w:kern w:val="36"/>
          <w:sz w:val="16"/>
          <w:szCs w:val="16"/>
        </w:rPr>
        <w:t xml:space="preserve"> 266.1 </w:t>
      </w:r>
      <w:r>
        <w:rPr>
          <w:bCs/>
          <w:kern w:val="36"/>
          <w:sz w:val="16"/>
          <w:szCs w:val="16"/>
        </w:rPr>
        <w:t>статті</w:t>
      </w:r>
      <w:r w:rsidRPr="00BB6453">
        <w:rPr>
          <w:bCs/>
          <w:kern w:val="36"/>
          <w:sz w:val="16"/>
          <w:szCs w:val="16"/>
        </w:rPr>
        <w:t xml:space="preserve"> 266 </w:t>
      </w:r>
      <w:r>
        <w:rPr>
          <w:bCs/>
          <w:kern w:val="36"/>
          <w:sz w:val="16"/>
          <w:szCs w:val="16"/>
        </w:rPr>
        <w:t>Податкового</w:t>
      </w:r>
      <w:r w:rsidRPr="00BB6453">
        <w:rPr>
          <w:bCs/>
          <w:kern w:val="36"/>
          <w:sz w:val="16"/>
          <w:szCs w:val="16"/>
        </w:rPr>
        <w:t xml:space="preserve"> </w:t>
      </w:r>
      <w:r>
        <w:rPr>
          <w:bCs/>
          <w:kern w:val="36"/>
          <w:sz w:val="16"/>
          <w:szCs w:val="16"/>
        </w:rPr>
        <w:t>кодексу</w:t>
      </w:r>
      <w:r w:rsidRPr="00BB6453">
        <w:rPr>
          <w:bCs/>
          <w:kern w:val="36"/>
          <w:sz w:val="16"/>
          <w:szCs w:val="16"/>
        </w:rPr>
        <w:t xml:space="preserve"> </w:t>
      </w:r>
      <w:r>
        <w:rPr>
          <w:bCs/>
          <w:kern w:val="36"/>
          <w:sz w:val="16"/>
          <w:szCs w:val="16"/>
        </w:rPr>
        <w:t>України</w:t>
      </w:r>
      <w:r w:rsidRPr="00BB6453">
        <w:rPr>
          <w:bCs/>
          <w:kern w:val="36"/>
          <w:sz w:val="16"/>
          <w:szCs w:val="16"/>
        </w:rPr>
        <w:t xml:space="preserve"> (</w:t>
      </w:r>
      <w:r>
        <w:rPr>
          <w:bCs/>
          <w:kern w:val="36"/>
          <w:sz w:val="16"/>
          <w:szCs w:val="16"/>
        </w:rPr>
        <w:t>далі</w:t>
      </w:r>
      <w:r w:rsidRPr="00BB6453">
        <w:rPr>
          <w:bCs/>
          <w:kern w:val="36"/>
          <w:sz w:val="16"/>
          <w:szCs w:val="16"/>
        </w:rPr>
        <w:t xml:space="preserve"> – </w:t>
      </w:r>
      <w:r>
        <w:rPr>
          <w:bCs/>
          <w:kern w:val="36"/>
          <w:sz w:val="16"/>
          <w:szCs w:val="16"/>
        </w:rPr>
        <w:t>Кодекс</w:t>
      </w:r>
      <w:r w:rsidRPr="00BB6453">
        <w:rPr>
          <w:bCs/>
          <w:kern w:val="36"/>
          <w:sz w:val="16"/>
          <w:szCs w:val="16"/>
        </w:rPr>
        <w:t xml:space="preserve">) </w:t>
      </w:r>
      <w:r>
        <w:rPr>
          <w:bCs/>
          <w:kern w:val="36"/>
          <w:sz w:val="16"/>
          <w:szCs w:val="16"/>
        </w:rPr>
        <w:t>платниками</w:t>
      </w:r>
      <w:r w:rsidRPr="00BB6453">
        <w:rPr>
          <w:bCs/>
          <w:kern w:val="36"/>
          <w:sz w:val="16"/>
          <w:szCs w:val="16"/>
        </w:rPr>
        <w:t xml:space="preserve"> </w:t>
      </w:r>
      <w:r>
        <w:rPr>
          <w:bCs/>
          <w:kern w:val="36"/>
          <w:sz w:val="16"/>
          <w:szCs w:val="16"/>
        </w:rPr>
        <w:t>податку</w:t>
      </w:r>
      <w:r w:rsidRPr="00BB6453">
        <w:rPr>
          <w:bCs/>
          <w:kern w:val="36"/>
          <w:sz w:val="16"/>
          <w:szCs w:val="16"/>
        </w:rPr>
        <w:t xml:space="preserve"> </w:t>
      </w:r>
      <w:r>
        <w:rPr>
          <w:bCs/>
          <w:kern w:val="36"/>
          <w:sz w:val="16"/>
          <w:szCs w:val="16"/>
        </w:rPr>
        <w:t>на</w:t>
      </w:r>
      <w:r w:rsidRPr="00BB6453">
        <w:rPr>
          <w:bCs/>
          <w:kern w:val="36"/>
          <w:sz w:val="16"/>
          <w:szCs w:val="16"/>
        </w:rPr>
        <w:t xml:space="preserve"> </w:t>
      </w:r>
      <w:r>
        <w:rPr>
          <w:bCs/>
          <w:kern w:val="36"/>
          <w:sz w:val="16"/>
          <w:szCs w:val="16"/>
        </w:rPr>
        <w:t>нерухоме</w:t>
      </w:r>
      <w:r w:rsidRPr="00BB6453">
        <w:rPr>
          <w:bCs/>
          <w:kern w:val="36"/>
          <w:sz w:val="16"/>
          <w:szCs w:val="16"/>
        </w:rPr>
        <w:t xml:space="preserve"> </w:t>
      </w:r>
      <w:r>
        <w:rPr>
          <w:bCs/>
          <w:kern w:val="36"/>
          <w:sz w:val="16"/>
          <w:szCs w:val="16"/>
        </w:rPr>
        <w:t>майно</w:t>
      </w:r>
      <w:r w:rsidRPr="00BB6453">
        <w:rPr>
          <w:bCs/>
          <w:kern w:val="36"/>
          <w:sz w:val="16"/>
          <w:szCs w:val="16"/>
        </w:rPr>
        <w:t xml:space="preserve">, </w:t>
      </w:r>
      <w:r>
        <w:rPr>
          <w:bCs/>
          <w:kern w:val="36"/>
          <w:sz w:val="16"/>
          <w:szCs w:val="16"/>
        </w:rPr>
        <w:t>відмінне</w:t>
      </w:r>
      <w:r w:rsidRPr="00BB6453">
        <w:rPr>
          <w:bCs/>
          <w:kern w:val="36"/>
          <w:sz w:val="16"/>
          <w:szCs w:val="16"/>
        </w:rPr>
        <w:t xml:space="preserve"> </w:t>
      </w:r>
      <w:r>
        <w:rPr>
          <w:bCs/>
          <w:kern w:val="36"/>
          <w:sz w:val="16"/>
          <w:szCs w:val="16"/>
        </w:rPr>
        <w:t>від</w:t>
      </w:r>
      <w:r w:rsidRPr="00BB6453">
        <w:rPr>
          <w:bCs/>
          <w:kern w:val="36"/>
          <w:sz w:val="16"/>
          <w:szCs w:val="16"/>
        </w:rPr>
        <w:t xml:space="preserve"> </w:t>
      </w:r>
      <w:r>
        <w:rPr>
          <w:bCs/>
          <w:kern w:val="36"/>
          <w:sz w:val="16"/>
          <w:szCs w:val="16"/>
        </w:rPr>
        <w:t>земельної</w:t>
      </w:r>
      <w:r w:rsidRPr="00BB6453">
        <w:rPr>
          <w:bCs/>
          <w:kern w:val="36"/>
          <w:sz w:val="16"/>
          <w:szCs w:val="16"/>
        </w:rPr>
        <w:t xml:space="preserve"> </w:t>
      </w:r>
      <w:r>
        <w:rPr>
          <w:bCs/>
          <w:kern w:val="36"/>
          <w:sz w:val="16"/>
          <w:szCs w:val="16"/>
        </w:rPr>
        <w:t>ділянки</w:t>
      </w:r>
      <w:r w:rsidRPr="00BB6453">
        <w:rPr>
          <w:bCs/>
          <w:kern w:val="36"/>
          <w:sz w:val="16"/>
          <w:szCs w:val="16"/>
        </w:rPr>
        <w:t xml:space="preserve"> (</w:t>
      </w:r>
      <w:r>
        <w:rPr>
          <w:bCs/>
          <w:kern w:val="36"/>
          <w:sz w:val="16"/>
          <w:szCs w:val="16"/>
        </w:rPr>
        <w:t>далі</w:t>
      </w:r>
      <w:r w:rsidRPr="00BB6453">
        <w:rPr>
          <w:bCs/>
          <w:kern w:val="36"/>
          <w:sz w:val="16"/>
          <w:szCs w:val="16"/>
        </w:rPr>
        <w:t xml:space="preserve"> – </w:t>
      </w:r>
      <w:r>
        <w:rPr>
          <w:bCs/>
          <w:kern w:val="36"/>
          <w:sz w:val="16"/>
          <w:szCs w:val="16"/>
        </w:rPr>
        <w:t>Податок</w:t>
      </w:r>
      <w:r w:rsidRPr="00BB6453">
        <w:rPr>
          <w:bCs/>
          <w:kern w:val="36"/>
          <w:sz w:val="16"/>
          <w:szCs w:val="16"/>
        </w:rPr>
        <w:t xml:space="preserve">), </w:t>
      </w:r>
      <w:r>
        <w:rPr>
          <w:bCs/>
          <w:kern w:val="36"/>
          <w:sz w:val="16"/>
          <w:szCs w:val="16"/>
        </w:rPr>
        <w:t>є</w:t>
      </w:r>
      <w:r w:rsidRPr="00BB6453">
        <w:rPr>
          <w:bCs/>
          <w:kern w:val="36"/>
          <w:sz w:val="16"/>
          <w:szCs w:val="16"/>
        </w:rPr>
        <w:t xml:space="preserve"> </w:t>
      </w:r>
      <w:r>
        <w:rPr>
          <w:bCs/>
          <w:kern w:val="36"/>
          <w:sz w:val="16"/>
          <w:szCs w:val="16"/>
        </w:rPr>
        <w:t>фізичні</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юридичні</w:t>
      </w:r>
      <w:r w:rsidRPr="00BB6453">
        <w:rPr>
          <w:bCs/>
          <w:kern w:val="36"/>
          <w:sz w:val="16"/>
          <w:szCs w:val="16"/>
        </w:rPr>
        <w:t xml:space="preserve"> </w:t>
      </w:r>
      <w:r>
        <w:rPr>
          <w:bCs/>
          <w:kern w:val="36"/>
          <w:sz w:val="16"/>
          <w:szCs w:val="16"/>
        </w:rPr>
        <w:t>особи</w:t>
      </w:r>
      <w:r w:rsidRPr="00BB6453">
        <w:rPr>
          <w:bCs/>
          <w:kern w:val="36"/>
          <w:sz w:val="16"/>
          <w:szCs w:val="16"/>
        </w:rPr>
        <w:t xml:space="preserve">, </w:t>
      </w:r>
      <w:r>
        <w:rPr>
          <w:bCs/>
          <w:kern w:val="36"/>
          <w:sz w:val="16"/>
          <w:szCs w:val="16"/>
        </w:rPr>
        <w:t>в</w:t>
      </w:r>
      <w:r w:rsidRPr="00BB6453">
        <w:rPr>
          <w:bCs/>
          <w:kern w:val="36"/>
          <w:sz w:val="16"/>
          <w:szCs w:val="16"/>
        </w:rPr>
        <w:t xml:space="preserve"> </w:t>
      </w:r>
      <w:r>
        <w:rPr>
          <w:bCs/>
          <w:kern w:val="36"/>
          <w:sz w:val="16"/>
          <w:szCs w:val="16"/>
        </w:rPr>
        <w:t>тому</w:t>
      </w:r>
      <w:r w:rsidRPr="00BB6453">
        <w:rPr>
          <w:bCs/>
          <w:kern w:val="36"/>
          <w:sz w:val="16"/>
          <w:szCs w:val="16"/>
        </w:rPr>
        <w:t xml:space="preserve"> </w:t>
      </w:r>
      <w:r>
        <w:rPr>
          <w:bCs/>
          <w:kern w:val="36"/>
          <w:sz w:val="16"/>
          <w:szCs w:val="16"/>
        </w:rPr>
        <w:t>числі</w:t>
      </w:r>
      <w:r w:rsidRPr="00BB6453">
        <w:rPr>
          <w:bCs/>
          <w:kern w:val="36"/>
          <w:sz w:val="16"/>
          <w:szCs w:val="16"/>
        </w:rPr>
        <w:t xml:space="preserve"> </w:t>
      </w:r>
      <w:r>
        <w:rPr>
          <w:bCs/>
          <w:kern w:val="36"/>
          <w:sz w:val="16"/>
          <w:szCs w:val="16"/>
        </w:rPr>
        <w:t>нерезиденти</w:t>
      </w:r>
      <w:r w:rsidRPr="00BB6453">
        <w:rPr>
          <w:bCs/>
          <w:kern w:val="36"/>
          <w:sz w:val="16"/>
          <w:szCs w:val="16"/>
        </w:rPr>
        <w:t xml:space="preserve">, </w:t>
      </w:r>
      <w:r>
        <w:rPr>
          <w:bCs/>
          <w:kern w:val="36"/>
          <w:sz w:val="16"/>
          <w:szCs w:val="16"/>
        </w:rPr>
        <w:t>які</w:t>
      </w:r>
      <w:r w:rsidRPr="00BB6453">
        <w:rPr>
          <w:bCs/>
          <w:kern w:val="36"/>
          <w:sz w:val="16"/>
          <w:szCs w:val="16"/>
        </w:rPr>
        <w:t xml:space="preserve"> </w:t>
      </w:r>
      <w:r>
        <w:rPr>
          <w:bCs/>
          <w:kern w:val="36"/>
          <w:sz w:val="16"/>
          <w:szCs w:val="16"/>
        </w:rPr>
        <w:t>є</w:t>
      </w:r>
      <w:r w:rsidRPr="00BB6453">
        <w:rPr>
          <w:bCs/>
          <w:kern w:val="36"/>
          <w:sz w:val="16"/>
          <w:szCs w:val="16"/>
        </w:rPr>
        <w:t xml:space="preserve"> </w:t>
      </w:r>
      <w:r>
        <w:rPr>
          <w:bCs/>
          <w:kern w:val="36"/>
          <w:sz w:val="16"/>
          <w:szCs w:val="16"/>
        </w:rPr>
        <w:t>власниками</w:t>
      </w:r>
      <w:r w:rsidRPr="00BB6453">
        <w:rPr>
          <w:bCs/>
          <w:kern w:val="36"/>
          <w:sz w:val="16"/>
          <w:szCs w:val="16"/>
        </w:rPr>
        <w:t xml:space="preserve"> </w:t>
      </w:r>
      <w:r>
        <w:rPr>
          <w:bCs/>
          <w:kern w:val="36"/>
          <w:sz w:val="16"/>
          <w:szCs w:val="16"/>
        </w:rPr>
        <w:t>об</w:t>
      </w:r>
      <w:r w:rsidRPr="00BB6453">
        <w:rPr>
          <w:bCs/>
          <w:kern w:val="36"/>
          <w:sz w:val="16"/>
          <w:szCs w:val="16"/>
        </w:rPr>
        <w:t>’</w:t>
      </w:r>
      <w:r>
        <w:rPr>
          <w:bCs/>
          <w:kern w:val="36"/>
          <w:sz w:val="16"/>
          <w:szCs w:val="16"/>
        </w:rPr>
        <w:t>єктів</w:t>
      </w:r>
      <w:r w:rsidRPr="00BB6453">
        <w:rPr>
          <w:bCs/>
          <w:kern w:val="36"/>
          <w:sz w:val="16"/>
          <w:szCs w:val="16"/>
        </w:rPr>
        <w:t xml:space="preserve"> </w:t>
      </w:r>
      <w:r>
        <w:rPr>
          <w:bCs/>
          <w:kern w:val="36"/>
          <w:sz w:val="16"/>
          <w:szCs w:val="16"/>
        </w:rPr>
        <w:t>житлової</w:t>
      </w:r>
      <w:r w:rsidRPr="00BB6453">
        <w:rPr>
          <w:bCs/>
          <w:kern w:val="36"/>
          <w:sz w:val="16"/>
          <w:szCs w:val="16"/>
        </w:rPr>
        <w:t xml:space="preserve"> </w:t>
      </w:r>
      <w:r>
        <w:rPr>
          <w:bCs/>
          <w:kern w:val="36"/>
          <w:sz w:val="16"/>
          <w:szCs w:val="16"/>
        </w:rPr>
        <w:t>та</w:t>
      </w:r>
      <w:r w:rsidRPr="00BB6453">
        <w:rPr>
          <w:bCs/>
          <w:kern w:val="36"/>
          <w:sz w:val="16"/>
          <w:szCs w:val="16"/>
        </w:rPr>
        <w:t>/</w:t>
      </w:r>
      <w:r>
        <w:rPr>
          <w:bCs/>
          <w:kern w:val="36"/>
          <w:sz w:val="16"/>
          <w:szCs w:val="16"/>
        </w:rPr>
        <w:t>або</w:t>
      </w:r>
      <w:r w:rsidRPr="00BB6453">
        <w:rPr>
          <w:bCs/>
          <w:kern w:val="36"/>
          <w:sz w:val="16"/>
          <w:szCs w:val="16"/>
        </w:rPr>
        <w:t xml:space="preserve"> </w:t>
      </w:r>
      <w:r>
        <w:rPr>
          <w:bCs/>
          <w:kern w:val="36"/>
          <w:sz w:val="16"/>
          <w:szCs w:val="16"/>
        </w:rPr>
        <w:t>нежитлової</w:t>
      </w:r>
      <w:r w:rsidRPr="00BB6453">
        <w:rPr>
          <w:bCs/>
          <w:kern w:val="36"/>
          <w:sz w:val="16"/>
          <w:szCs w:val="16"/>
        </w:rPr>
        <w:t xml:space="preserve"> </w:t>
      </w:r>
      <w:r>
        <w:rPr>
          <w:bCs/>
          <w:kern w:val="36"/>
          <w:sz w:val="16"/>
          <w:szCs w:val="16"/>
        </w:rPr>
        <w:t>нерухомості</w:t>
      </w:r>
      <w:r w:rsidRPr="00BB6453">
        <w:rPr>
          <w:bCs/>
          <w:kern w:val="36"/>
          <w:sz w:val="16"/>
          <w:szCs w:val="16"/>
        </w:rPr>
        <w:t>.</w:t>
      </w:r>
    </w:p>
    <w:p w:rsidR="00DF2689" w:rsidRPr="00BB6453" w:rsidRDefault="001E5620">
      <w:pPr>
        <w:pStyle w:val="ad"/>
        <w:spacing w:before="0" w:beforeAutospacing="0" w:after="0" w:afterAutospacing="0"/>
        <w:ind w:firstLine="709"/>
        <w:jc w:val="both"/>
        <w:rPr>
          <w:bCs/>
          <w:kern w:val="36"/>
          <w:sz w:val="16"/>
          <w:szCs w:val="16"/>
        </w:rPr>
      </w:pPr>
      <w:r>
        <w:rPr>
          <w:bCs/>
          <w:kern w:val="36"/>
          <w:sz w:val="16"/>
          <w:szCs w:val="16"/>
        </w:rPr>
        <w:t>Відповідно</w:t>
      </w:r>
      <w:r w:rsidRPr="00BB6453">
        <w:rPr>
          <w:bCs/>
          <w:kern w:val="36"/>
          <w:sz w:val="16"/>
          <w:szCs w:val="16"/>
        </w:rPr>
        <w:t xml:space="preserve"> </w:t>
      </w:r>
      <w:r>
        <w:rPr>
          <w:bCs/>
          <w:kern w:val="36"/>
          <w:sz w:val="16"/>
          <w:szCs w:val="16"/>
        </w:rPr>
        <w:t>до</w:t>
      </w:r>
      <w:r w:rsidRPr="00BB6453">
        <w:rPr>
          <w:bCs/>
          <w:kern w:val="36"/>
          <w:sz w:val="16"/>
          <w:szCs w:val="16"/>
        </w:rPr>
        <w:t xml:space="preserve"> </w:t>
      </w:r>
      <w:proofErr w:type="gramStart"/>
      <w:r>
        <w:rPr>
          <w:bCs/>
          <w:kern w:val="36"/>
          <w:sz w:val="16"/>
          <w:szCs w:val="16"/>
        </w:rPr>
        <w:t>п</w:t>
      </w:r>
      <w:proofErr w:type="gramEnd"/>
      <w:r>
        <w:rPr>
          <w:bCs/>
          <w:kern w:val="36"/>
          <w:sz w:val="16"/>
          <w:szCs w:val="16"/>
        </w:rPr>
        <w:t>ідпункту</w:t>
      </w:r>
      <w:r w:rsidRPr="00BB6453">
        <w:rPr>
          <w:bCs/>
          <w:kern w:val="36"/>
          <w:sz w:val="16"/>
          <w:szCs w:val="16"/>
        </w:rPr>
        <w:t xml:space="preserve"> «</w:t>
      </w:r>
      <w:r>
        <w:rPr>
          <w:bCs/>
          <w:kern w:val="36"/>
          <w:sz w:val="16"/>
          <w:szCs w:val="16"/>
        </w:rPr>
        <w:t>ж</w:t>
      </w:r>
      <w:r w:rsidRPr="00BB6453">
        <w:rPr>
          <w:bCs/>
          <w:kern w:val="36"/>
          <w:sz w:val="16"/>
          <w:szCs w:val="16"/>
        </w:rPr>
        <w:t xml:space="preserve">» </w:t>
      </w:r>
      <w:r>
        <w:rPr>
          <w:bCs/>
          <w:kern w:val="36"/>
          <w:sz w:val="16"/>
          <w:szCs w:val="16"/>
        </w:rPr>
        <w:t>підпункту</w:t>
      </w:r>
      <w:r w:rsidRPr="00BB6453">
        <w:rPr>
          <w:bCs/>
          <w:kern w:val="36"/>
          <w:sz w:val="16"/>
          <w:szCs w:val="16"/>
        </w:rPr>
        <w:t xml:space="preserve"> 266.2.2 </w:t>
      </w:r>
      <w:r>
        <w:rPr>
          <w:bCs/>
          <w:kern w:val="36"/>
          <w:sz w:val="16"/>
          <w:szCs w:val="16"/>
        </w:rPr>
        <w:t>пункту</w:t>
      </w:r>
      <w:r w:rsidRPr="00BB6453">
        <w:rPr>
          <w:bCs/>
          <w:kern w:val="36"/>
          <w:sz w:val="16"/>
          <w:szCs w:val="16"/>
        </w:rPr>
        <w:t xml:space="preserve"> 266.2 </w:t>
      </w:r>
      <w:r>
        <w:rPr>
          <w:bCs/>
          <w:kern w:val="36"/>
          <w:sz w:val="16"/>
          <w:szCs w:val="16"/>
        </w:rPr>
        <w:t>статті</w:t>
      </w:r>
      <w:r w:rsidRPr="00BB6453">
        <w:rPr>
          <w:bCs/>
          <w:kern w:val="36"/>
          <w:sz w:val="16"/>
          <w:szCs w:val="16"/>
        </w:rPr>
        <w:t xml:space="preserve"> 266 </w:t>
      </w:r>
      <w:r>
        <w:rPr>
          <w:bCs/>
          <w:kern w:val="36"/>
          <w:sz w:val="16"/>
          <w:szCs w:val="16"/>
        </w:rPr>
        <w:t>Кодексу</w:t>
      </w:r>
      <w:r w:rsidRPr="00BB6453">
        <w:rPr>
          <w:bCs/>
          <w:kern w:val="36"/>
          <w:sz w:val="16"/>
          <w:szCs w:val="16"/>
        </w:rPr>
        <w:t xml:space="preserve"> </w:t>
      </w:r>
      <w:r>
        <w:rPr>
          <w:bCs/>
          <w:kern w:val="36"/>
          <w:sz w:val="16"/>
          <w:szCs w:val="16"/>
        </w:rPr>
        <w:t>не</w:t>
      </w:r>
      <w:r w:rsidRPr="00BB6453">
        <w:rPr>
          <w:bCs/>
          <w:kern w:val="36"/>
          <w:sz w:val="16"/>
          <w:szCs w:val="16"/>
        </w:rPr>
        <w:t xml:space="preserve"> </w:t>
      </w:r>
      <w:r>
        <w:rPr>
          <w:bCs/>
          <w:kern w:val="36"/>
          <w:sz w:val="16"/>
          <w:szCs w:val="16"/>
        </w:rPr>
        <w:t>є</w:t>
      </w:r>
      <w:r w:rsidRPr="00BB6453">
        <w:rPr>
          <w:bCs/>
          <w:kern w:val="36"/>
          <w:sz w:val="16"/>
          <w:szCs w:val="16"/>
        </w:rPr>
        <w:t xml:space="preserve"> </w:t>
      </w:r>
      <w:r>
        <w:rPr>
          <w:bCs/>
          <w:kern w:val="36"/>
          <w:sz w:val="16"/>
          <w:szCs w:val="16"/>
        </w:rPr>
        <w:t>об</w:t>
      </w:r>
      <w:r w:rsidRPr="00BB6453">
        <w:rPr>
          <w:bCs/>
          <w:kern w:val="36"/>
          <w:sz w:val="16"/>
          <w:szCs w:val="16"/>
        </w:rPr>
        <w:t>’</w:t>
      </w:r>
      <w:r>
        <w:rPr>
          <w:bCs/>
          <w:kern w:val="36"/>
          <w:sz w:val="16"/>
          <w:szCs w:val="16"/>
        </w:rPr>
        <w:t>єктом</w:t>
      </w:r>
      <w:r w:rsidRPr="00BB6453">
        <w:rPr>
          <w:bCs/>
          <w:kern w:val="36"/>
          <w:sz w:val="16"/>
          <w:szCs w:val="16"/>
        </w:rPr>
        <w:t xml:space="preserve"> </w:t>
      </w:r>
      <w:r>
        <w:rPr>
          <w:bCs/>
          <w:kern w:val="36"/>
          <w:sz w:val="16"/>
          <w:szCs w:val="16"/>
        </w:rPr>
        <w:t>оподаткування</w:t>
      </w:r>
      <w:r w:rsidRPr="00BB6453">
        <w:rPr>
          <w:bCs/>
          <w:kern w:val="36"/>
          <w:sz w:val="16"/>
          <w:szCs w:val="16"/>
        </w:rPr>
        <w:t xml:space="preserve"> </w:t>
      </w:r>
      <w:r>
        <w:rPr>
          <w:bCs/>
          <w:kern w:val="36"/>
          <w:sz w:val="16"/>
          <w:szCs w:val="16"/>
        </w:rPr>
        <w:t>Податком</w:t>
      </w:r>
      <w:r w:rsidRPr="00BB6453">
        <w:rPr>
          <w:bCs/>
          <w:kern w:val="36"/>
          <w:sz w:val="16"/>
          <w:szCs w:val="16"/>
        </w:rPr>
        <w:t xml:space="preserve"> </w:t>
      </w:r>
      <w:r>
        <w:rPr>
          <w:bCs/>
          <w:kern w:val="36"/>
          <w:sz w:val="16"/>
          <w:szCs w:val="16"/>
        </w:rPr>
        <w:t>будівлі</w:t>
      </w:r>
      <w:r w:rsidRPr="00BB6453">
        <w:rPr>
          <w:bCs/>
          <w:kern w:val="36"/>
          <w:sz w:val="16"/>
          <w:szCs w:val="16"/>
        </w:rPr>
        <w:t xml:space="preserve">, </w:t>
      </w:r>
      <w:r>
        <w:rPr>
          <w:bCs/>
          <w:kern w:val="36"/>
          <w:sz w:val="16"/>
          <w:szCs w:val="16"/>
        </w:rPr>
        <w:t>споруди</w:t>
      </w:r>
      <w:r w:rsidRPr="00BB6453">
        <w:rPr>
          <w:bCs/>
          <w:kern w:val="36"/>
          <w:sz w:val="16"/>
          <w:szCs w:val="16"/>
        </w:rPr>
        <w:t xml:space="preserve"> </w:t>
      </w:r>
      <w:r>
        <w:rPr>
          <w:bCs/>
          <w:kern w:val="36"/>
          <w:sz w:val="16"/>
          <w:szCs w:val="16"/>
        </w:rPr>
        <w:t>сільськогосподарських</w:t>
      </w:r>
      <w:r w:rsidRPr="00BB6453">
        <w:rPr>
          <w:bCs/>
          <w:kern w:val="36"/>
          <w:sz w:val="16"/>
          <w:szCs w:val="16"/>
        </w:rPr>
        <w:t xml:space="preserve"> </w:t>
      </w:r>
      <w:r>
        <w:rPr>
          <w:bCs/>
          <w:kern w:val="36"/>
          <w:sz w:val="16"/>
          <w:szCs w:val="16"/>
        </w:rPr>
        <w:t>товаровиробників</w:t>
      </w:r>
      <w:r w:rsidRPr="00BB6453">
        <w:rPr>
          <w:bCs/>
          <w:kern w:val="36"/>
          <w:sz w:val="16"/>
          <w:szCs w:val="16"/>
        </w:rPr>
        <w:t xml:space="preserve"> (</w:t>
      </w:r>
      <w:r>
        <w:rPr>
          <w:bCs/>
          <w:kern w:val="36"/>
          <w:sz w:val="16"/>
          <w:szCs w:val="16"/>
        </w:rPr>
        <w:t>юридичних</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фізичних</w:t>
      </w:r>
      <w:r w:rsidRPr="00BB6453">
        <w:rPr>
          <w:bCs/>
          <w:kern w:val="36"/>
          <w:sz w:val="16"/>
          <w:szCs w:val="16"/>
        </w:rPr>
        <w:t xml:space="preserve"> </w:t>
      </w:r>
      <w:r>
        <w:rPr>
          <w:bCs/>
          <w:kern w:val="36"/>
          <w:sz w:val="16"/>
          <w:szCs w:val="16"/>
        </w:rPr>
        <w:t>осіб</w:t>
      </w:r>
      <w:r w:rsidRPr="00BB6453">
        <w:rPr>
          <w:bCs/>
          <w:kern w:val="36"/>
          <w:sz w:val="16"/>
          <w:szCs w:val="16"/>
        </w:rPr>
        <w:t xml:space="preserve">), </w:t>
      </w:r>
      <w:r>
        <w:rPr>
          <w:bCs/>
          <w:kern w:val="36"/>
          <w:sz w:val="16"/>
          <w:szCs w:val="16"/>
        </w:rPr>
        <w:t>віднесені</w:t>
      </w:r>
      <w:r w:rsidRPr="00BB6453">
        <w:rPr>
          <w:bCs/>
          <w:kern w:val="36"/>
          <w:sz w:val="16"/>
          <w:szCs w:val="16"/>
        </w:rPr>
        <w:t xml:space="preserve"> </w:t>
      </w:r>
      <w:r>
        <w:rPr>
          <w:bCs/>
          <w:kern w:val="36"/>
          <w:sz w:val="16"/>
          <w:szCs w:val="16"/>
        </w:rPr>
        <w:t>до</w:t>
      </w:r>
      <w:r w:rsidRPr="00BB6453">
        <w:rPr>
          <w:bCs/>
          <w:kern w:val="36"/>
          <w:sz w:val="16"/>
          <w:szCs w:val="16"/>
        </w:rPr>
        <w:t xml:space="preserve"> </w:t>
      </w:r>
      <w:r>
        <w:rPr>
          <w:bCs/>
          <w:kern w:val="36"/>
          <w:sz w:val="16"/>
          <w:szCs w:val="16"/>
        </w:rPr>
        <w:t>класу</w:t>
      </w:r>
      <w:r w:rsidRPr="00BB6453">
        <w:rPr>
          <w:bCs/>
          <w:kern w:val="36"/>
          <w:sz w:val="16"/>
          <w:szCs w:val="16"/>
        </w:rPr>
        <w:t xml:space="preserve"> «</w:t>
      </w:r>
      <w:r>
        <w:rPr>
          <w:bCs/>
          <w:kern w:val="36"/>
          <w:sz w:val="16"/>
          <w:szCs w:val="16"/>
        </w:rPr>
        <w:t>Нежитлові</w:t>
      </w:r>
      <w:r w:rsidRPr="00BB6453">
        <w:rPr>
          <w:bCs/>
          <w:kern w:val="36"/>
          <w:sz w:val="16"/>
          <w:szCs w:val="16"/>
        </w:rPr>
        <w:t xml:space="preserve"> </w:t>
      </w:r>
      <w:r>
        <w:rPr>
          <w:bCs/>
          <w:kern w:val="36"/>
          <w:sz w:val="16"/>
          <w:szCs w:val="16"/>
        </w:rPr>
        <w:t>сільськогосподарські</w:t>
      </w:r>
      <w:r w:rsidRPr="00BB6453">
        <w:rPr>
          <w:bCs/>
          <w:kern w:val="36"/>
          <w:sz w:val="16"/>
          <w:szCs w:val="16"/>
        </w:rPr>
        <w:t xml:space="preserve"> </w:t>
      </w:r>
      <w:r>
        <w:rPr>
          <w:bCs/>
          <w:kern w:val="36"/>
          <w:sz w:val="16"/>
          <w:szCs w:val="16"/>
        </w:rPr>
        <w:t>будівлі</w:t>
      </w:r>
      <w:r w:rsidRPr="00BB6453">
        <w:rPr>
          <w:bCs/>
          <w:kern w:val="36"/>
          <w:sz w:val="16"/>
          <w:szCs w:val="16"/>
        </w:rPr>
        <w:t>» (</w:t>
      </w:r>
      <w:r>
        <w:rPr>
          <w:bCs/>
          <w:kern w:val="36"/>
          <w:sz w:val="16"/>
          <w:szCs w:val="16"/>
        </w:rPr>
        <w:t>код</w:t>
      </w:r>
      <w:r w:rsidRPr="00BB6453">
        <w:rPr>
          <w:bCs/>
          <w:kern w:val="36"/>
          <w:sz w:val="16"/>
          <w:szCs w:val="16"/>
        </w:rPr>
        <w:t xml:space="preserve"> 1271) </w:t>
      </w:r>
      <w:r>
        <w:rPr>
          <w:bCs/>
          <w:kern w:val="36"/>
          <w:sz w:val="16"/>
          <w:szCs w:val="16"/>
        </w:rPr>
        <w:t>Класифікатора</w:t>
      </w:r>
      <w:r w:rsidRPr="00BB6453">
        <w:rPr>
          <w:bCs/>
          <w:kern w:val="36"/>
          <w:sz w:val="16"/>
          <w:szCs w:val="16"/>
        </w:rPr>
        <w:t xml:space="preserve"> </w:t>
      </w:r>
      <w:r>
        <w:rPr>
          <w:bCs/>
          <w:kern w:val="36"/>
          <w:sz w:val="16"/>
          <w:szCs w:val="16"/>
        </w:rPr>
        <w:t>будівель</w:t>
      </w:r>
      <w:r w:rsidRPr="00BB6453">
        <w:rPr>
          <w:bCs/>
          <w:kern w:val="36"/>
          <w:sz w:val="16"/>
          <w:szCs w:val="16"/>
        </w:rPr>
        <w:t xml:space="preserve"> </w:t>
      </w:r>
      <w:r>
        <w:rPr>
          <w:bCs/>
          <w:kern w:val="36"/>
          <w:sz w:val="16"/>
          <w:szCs w:val="16"/>
        </w:rPr>
        <w:t>і</w:t>
      </w:r>
      <w:r w:rsidRPr="00BB6453">
        <w:rPr>
          <w:bCs/>
          <w:kern w:val="36"/>
          <w:sz w:val="16"/>
          <w:szCs w:val="16"/>
        </w:rPr>
        <w:t xml:space="preserve"> </w:t>
      </w:r>
      <w:r>
        <w:rPr>
          <w:bCs/>
          <w:kern w:val="36"/>
          <w:sz w:val="16"/>
          <w:szCs w:val="16"/>
        </w:rPr>
        <w:t>споруд</w:t>
      </w:r>
      <w:r w:rsidRPr="00BB6453">
        <w:rPr>
          <w:bCs/>
          <w:kern w:val="36"/>
          <w:sz w:val="16"/>
          <w:szCs w:val="16"/>
        </w:rPr>
        <w:t xml:space="preserve"> </w:t>
      </w:r>
      <w:r>
        <w:rPr>
          <w:bCs/>
          <w:kern w:val="36"/>
          <w:sz w:val="16"/>
          <w:szCs w:val="16"/>
        </w:rPr>
        <w:t>НК</w:t>
      </w:r>
      <w:r w:rsidRPr="00BB6453">
        <w:rPr>
          <w:bCs/>
          <w:kern w:val="36"/>
          <w:sz w:val="16"/>
          <w:szCs w:val="16"/>
        </w:rPr>
        <w:t xml:space="preserve"> 018:2023, </w:t>
      </w:r>
      <w:r>
        <w:rPr>
          <w:bCs/>
          <w:kern w:val="36"/>
          <w:sz w:val="16"/>
          <w:szCs w:val="16"/>
        </w:rPr>
        <w:t>що</w:t>
      </w:r>
      <w:r w:rsidRPr="00BB6453">
        <w:rPr>
          <w:bCs/>
          <w:kern w:val="36"/>
          <w:sz w:val="16"/>
          <w:szCs w:val="16"/>
        </w:rPr>
        <w:t xml:space="preserve"> </w:t>
      </w:r>
      <w:r>
        <w:rPr>
          <w:bCs/>
          <w:kern w:val="36"/>
          <w:sz w:val="16"/>
          <w:szCs w:val="16"/>
        </w:rPr>
        <w:t>використовуються</w:t>
      </w:r>
      <w:r w:rsidRPr="00BB6453">
        <w:rPr>
          <w:bCs/>
          <w:kern w:val="36"/>
          <w:sz w:val="16"/>
          <w:szCs w:val="16"/>
        </w:rPr>
        <w:t xml:space="preserve"> </w:t>
      </w:r>
      <w:r>
        <w:rPr>
          <w:bCs/>
          <w:kern w:val="36"/>
          <w:sz w:val="16"/>
          <w:szCs w:val="16"/>
        </w:rPr>
        <w:t>за</w:t>
      </w:r>
      <w:r w:rsidRPr="00BB6453">
        <w:rPr>
          <w:bCs/>
          <w:kern w:val="36"/>
          <w:sz w:val="16"/>
          <w:szCs w:val="16"/>
        </w:rPr>
        <w:t xml:space="preserve"> </w:t>
      </w:r>
      <w:r>
        <w:rPr>
          <w:bCs/>
          <w:kern w:val="36"/>
          <w:sz w:val="16"/>
          <w:szCs w:val="16"/>
        </w:rPr>
        <w:t>призначенням</w:t>
      </w:r>
      <w:r w:rsidRPr="00BB6453">
        <w:rPr>
          <w:bCs/>
          <w:kern w:val="36"/>
          <w:sz w:val="16"/>
          <w:szCs w:val="16"/>
        </w:rPr>
        <w:t xml:space="preserve"> </w:t>
      </w:r>
      <w:r>
        <w:rPr>
          <w:bCs/>
          <w:kern w:val="36"/>
          <w:sz w:val="16"/>
          <w:szCs w:val="16"/>
        </w:rPr>
        <w:t>у</w:t>
      </w:r>
      <w:r w:rsidRPr="00BB6453">
        <w:rPr>
          <w:bCs/>
          <w:kern w:val="36"/>
          <w:sz w:val="16"/>
          <w:szCs w:val="16"/>
        </w:rPr>
        <w:t xml:space="preserve"> </w:t>
      </w:r>
      <w:r>
        <w:rPr>
          <w:bCs/>
          <w:kern w:val="36"/>
          <w:sz w:val="16"/>
          <w:szCs w:val="16"/>
        </w:rPr>
        <w:t>господарській</w:t>
      </w:r>
      <w:r w:rsidRPr="00BB6453">
        <w:rPr>
          <w:bCs/>
          <w:kern w:val="36"/>
          <w:sz w:val="16"/>
          <w:szCs w:val="16"/>
        </w:rPr>
        <w:t xml:space="preserve"> </w:t>
      </w:r>
      <w:r>
        <w:rPr>
          <w:bCs/>
          <w:kern w:val="36"/>
          <w:sz w:val="16"/>
          <w:szCs w:val="16"/>
        </w:rPr>
        <w:t>діяльності</w:t>
      </w:r>
      <w:r w:rsidRPr="00BB6453">
        <w:rPr>
          <w:bCs/>
          <w:kern w:val="36"/>
          <w:sz w:val="16"/>
          <w:szCs w:val="16"/>
        </w:rPr>
        <w:t xml:space="preserve"> </w:t>
      </w:r>
      <w:r>
        <w:rPr>
          <w:bCs/>
          <w:kern w:val="36"/>
          <w:sz w:val="16"/>
          <w:szCs w:val="16"/>
        </w:rPr>
        <w:t>суб</w:t>
      </w:r>
      <w:r w:rsidRPr="00BB6453">
        <w:rPr>
          <w:bCs/>
          <w:kern w:val="36"/>
          <w:sz w:val="16"/>
          <w:szCs w:val="16"/>
        </w:rPr>
        <w:t>’</w:t>
      </w:r>
      <w:r>
        <w:rPr>
          <w:bCs/>
          <w:kern w:val="36"/>
          <w:sz w:val="16"/>
          <w:szCs w:val="16"/>
        </w:rPr>
        <w:t>єктів</w:t>
      </w:r>
      <w:r w:rsidRPr="00BB6453">
        <w:rPr>
          <w:bCs/>
          <w:kern w:val="36"/>
          <w:sz w:val="16"/>
          <w:szCs w:val="16"/>
        </w:rPr>
        <w:t xml:space="preserve"> </w:t>
      </w:r>
      <w:r>
        <w:rPr>
          <w:bCs/>
          <w:kern w:val="36"/>
          <w:sz w:val="16"/>
          <w:szCs w:val="16"/>
        </w:rPr>
        <w:t>господарювання</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не</w:t>
      </w:r>
      <w:r w:rsidRPr="00BB6453">
        <w:rPr>
          <w:bCs/>
          <w:kern w:val="36"/>
          <w:sz w:val="16"/>
          <w:szCs w:val="16"/>
        </w:rPr>
        <w:t xml:space="preserve"> </w:t>
      </w:r>
      <w:r>
        <w:rPr>
          <w:bCs/>
          <w:kern w:val="36"/>
          <w:sz w:val="16"/>
          <w:szCs w:val="16"/>
        </w:rPr>
        <w:t>здаються</w:t>
      </w:r>
      <w:r w:rsidRPr="00BB6453">
        <w:rPr>
          <w:bCs/>
          <w:kern w:val="36"/>
          <w:sz w:val="16"/>
          <w:szCs w:val="16"/>
        </w:rPr>
        <w:t xml:space="preserve"> </w:t>
      </w:r>
      <w:r>
        <w:rPr>
          <w:bCs/>
          <w:kern w:val="36"/>
          <w:sz w:val="16"/>
          <w:szCs w:val="16"/>
        </w:rPr>
        <w:t>їх</w:t>
      </w:r>
      <w:r w:rsidRPr="00BB6453">
        <w:rPr>
          <w:bCs/>
          <w:kern w:val="36"/>
          <w:sz w:val="16"/>
          <w:szCs w:val="16"/>
        </w:rPr>
        <w:t xml:space="preserve"> </w:t>
      </w:r>
      <w:r>
        <w:rPr>
          <w:bCs/>
          <w:kern w:val="36"/>
          <w:sz w:val="16"/>
          <w:szCs w:val="16"/>
        </w:rPr>
        <w:t>власниками</w:t>
      </w:r>
      <w:r w:rsidRPr="00BB6453">
        <w:rPr>
          <w:bCs/>
          <w:kern w:val="36"/>
          <w:sz w:val="16"/>
          <w:szCs w:val="16"/>
        </w:rPr>
        <w:t xml:space="preserve"> </w:t>
      </w:r>
      <w:r>
        <w:rPr>
          <w:bCs/>
          <w:kern w:val="36"/>
          <w:sz w:val="16"/>
          <w:szCs w:val="16"/>
        </w:rPr>
        <w:t>в</w:t>
      </w:r>
      <w:r w:rsidRPr="00BB6453">
        <w:rPr>
          <w:bCs/>
          <w:kern w:val="36"/>
          <w:sz w:val="16"/>
          <w:szCs w:val="16"/>
        </w:rPr>
        <w:t xml:space="preserve"> </w:t>
      </w:r>
      <w:r>
        <w:rPr>
          <w:bCs/>
          <w:kern w:val="36"/>
          <w:sz w:val="16"/>
          <w:szCs w:val="16"/>
        </w:rPr>
        <w:t>оренду</w:t>
      </w:r>
      <w:r w:rsidRPr="00BB6453">
        <w:rPr>
          <w:bCs/>
          <w:kern w:val="36"/>
          <w:sz w:val="16"/>
          <w:szCs w:val="16"/>
        </w:rPr>
        <w:t xml:space="preserve">, </w:t>
      </w:r>
      <w:r>
        <w:rPr>
          <w:bCs/>
          <w:kern w:val="36"/>
          <w:sz w:val="16"/>
          <w:szCs w:val="16"/>
        </w:rPr>
        <w:t>лізинг</w:t>
      </w:r>
      <w:r w:rsidRPr="00BB6453">
        <w:rPr>
          <w:bCs/>
          <w:kern w:val="36"/>
          <w:sz w:val="16"/>
          <w:szCs w:val="16"/>
        </w:rPr>
        <w:t xml:space="preserve">, </w:t>
      </w:r>
      <w:r>
        <w:rPr>
          <w:bCs/>
          <w:kern w:val="36"/>
          <w:sz w:val="16"/>
          <w:szCs w:val="16"/>
        </w:rPr>
        <w:t>позичку</w:t>
      </w:r>
      <w:r w:rsidRPr="00BB6453">
        <w:rPr>
          <w:bCs/>
          <w:kern w:val="36"/>
          <w:sz w:val="16"/>
          <w:szCs w:val="16"/>
        </w:rPr>
        <w:t>.</w:t>
      </w:r>
    </w:p>
    <w:p w:rsidR="00DF2689" w:rsidRPr="00BB6453" w:rsidRDefault="001E5620">
      <w:pPr>
        <w:pStyle w:val="ad"/>
        <w:spacing w:before="0" w:beforeAutospacing="0" w:after="0" w:afterAutospacing="0"/>
        <w:ind w:firstLine="709"/>
        <w:jc w:val="both"/>
        <w:rPr>
          <w:bCs/>
          <w:kern w:val="36"/>
          <w:sz w:val="16"/>
          <w:szCs w:val="16"/>
        </w:rPr>
      </w:pPr>
      <w:r>
        <w:rPr>
          <w:bCs/>
          <w:kern w:val="36"/>
          <w:sz w:val="16"/>
          <w:szCs w:val="16"/>
        </w:rPr>
        <w:t>Положеннями</w:t>
      </w:r>
      <w:r w:rsidRPr="00BB6453">
        <w:rPr>
          <w:bCs/>
          <w:kern w:val="36"/>
          <w:sz w:val="16"/>
          <w:szCs w:val="16"/>
        </w:rPr>
        <w:t xml:space="preserve"> </w:t>
      </w:r>
      <w:proofErr w:type="gramStart"/>
      <w:r>
        <w:rPr>
          <w:bCs/>
          <w:kern w:val="36"/>
          <w:sz w:val="16"/>
          <w:szCs w:val="16"/>
        </w:rPr>
        <w:t>п</w:t>
      </w:r>
      <w:proofErr w:type="gramEnd"/>
      <w:r>
        <w:rPr>
          <w:bCs/>
          <w:kern w:val="36"/>
          <w:sz w:val="16"/>
          <w:szCs w:val="16"/>
        </w:rPr>
        <w:t>ідпункту</w:t>
      </w:r>
      <w:r w:rsidRPr="00BB6453">
        <w:rPr>
          <w:bCs/>
          <w:kern w:val="36"/>
          <w:sz w:val="16"/>
          <w:szCs w:val="16"/>
        </w:rPr>
        <w:t xml:space="preserve"> 14.1.235 </w:t>
      </w:r>
      <w:r>
        <w:rPr>
          <w:bCs/>
          <w:kern w:val="36"/>
          <w:sz w:val="16"/>
          <w:szCs w:val="16"/>
        </w:rPr>
        <w:t>пункту</w:t>
      </w:r>
      <w:r w:rsidRPr="00BB6453">
        <w:rPr>
          <w:bCs/>
          <w:kern w:val="36"/>
          <w:sz w:val="16"/>
          <w:szCs w:val="16"/>
        </w:rPr>
        <w:t xml:space="preserve"> 14.1 </w:t>
      </w:r>
      <w:r>
        <w:rPr>
          <w:bCs/>
          <w:kern w:val="36"/>
          <w:sz w:val="16"/>
          <w:szCs w:val="16"/>
        </w:rPr>
        <w:t>статті</w:t>
      </w:r>
      <w:r w:rsidRPr="00BB6453">
        <w:rPr>
          <w:bCs/>
          <w:kern w:val="36"/>
          <w:sz w:val="16"/>
          <w:szCs w:val="16"/>
        </w:rPr>
        <w:t xml:space="preserve"> 14 </w:t>
      </w:r>
      <w:r>
        <w:rPr>
          <w:bCs/>
          <w:kern w:val="36"/>
          <w:sz w:val="16"/>
          <w:szCs w:val="16"/>
        </w:rPr>
        <w:t>Кодексу</w:t>
      </w:r>
      <w:r w:rsidRPr="00BB6453">
        <w:rPr>
          <w:bCs/>
          <w:kern w:val="36"/>
          <w:sz w:val="16"/>
          <w:szCs w:val="16"/>
        </w:rPr>
        <w:t xml:space="preserve"> </w:t>
      </w:r>
      <w:r>
        <w:rPr>
          <w:bCs/>
          <w:kern w:val="36"/>
          <w:sz w:val="16"/>
          <w:szCs w:val="16"/>
        </w:rPr>
        <w:t>визначено</w:t>
      </w:r>
      <w:r w:rsidRPr="00BB6453">
        <w:rPr>
          <w:bCs/>
          <w:kern w:val="36"/>
          <w:sz w:val="16"/>
          <w:szCs w:val="16"/>
        </w:rPr>
        <w:t xml:space="preserve">, </w:t>
      </w:r>
      <w:r>
        <w:rPr>
          <w:bCs/>
          <w:kern w:val="36"/>
          <w:sz w:val="16"/>
          <w:szCs w:val="16"/>
        </w:rPr>
        <w:t>що</w:t>
      </w:r>
      <w:r w:rsidRPr="00BB6453">
        <w:rPr>
          <w:bCs/>
          <w:kern w:val="36"/>
          <w:sz w:val="16"/>
          <w:szCs w:val="16"/>
        </w:rPr>
        <w:t xml:space="preserve"> </w:t>
      </w:r>
      <w:r>
        <w:rPr>
          <w:bCs/>
          <w:kern w:val="36"/>
          <w:sz w:val="16"/>
          <w:szCs w:val="16"/>
        </w:rPr>
        <w:t>сільськогосподарським</w:t>
      </w:r>
      <w:r w:rsidRPr="00BB6453">
        <w:rPr>
          <w:bCs/>
          <w:kern w:val="36"/>
          <w:sz w:val="16"/>
          <w:szCs w:val="16"/>
        </w:rPr>
        <w:t xml:space="preserve"> </w:t>
      </w:r>
      <w:r>
        <w:rPr>
          <w:bCs/>
          <w:kern w:val="36"/>
          <w:sz w:val="16"/>
          <w:szCs w:val="16"/>
        </w:rPr>
        <w:t>товаровиробником</w:t>
      </w:r>
      <w:r w:rsidRPr="00BB6453">
        <w:rPr>
          <w:bCs/>
          <w:kern w:val="36"/>
          <w:sz w:val="16"/>
          <w:szCs w:val="16"/>
        </w:rPr>
        <w:t xml:space="preserve"> </w:t>
      </w:r>
      <w:r>
        <w:rPr>
          <w:bCs/>
          <w:kern w:val="36"/>
          <w:sz w:val="16"/>
          <w:szCs w:val="16"/>
        </w:rPr>
        <w:t>є</w:t>
      </w:r>
      <w:r w:rsidRPr="00BB6453">
        <w:rPr>
          <w:bCs/>
          <w:kern w:val="36"/>
          <w:sz w:val="16"/>
          <w:szCs w:val="16"/>
        </w:rPr>
        <w:t xml:space="preserve"> </w:t>
      </w:r>
      <w:r>
        <w:rPr>
          <w:bCs/>
          <w:kern w:val="36"/>
          <w:sz w:val="16"/>
          <w:szCs w:val="16"/>
        </w:rPr>
        <w:t>юридична</w:t>
      </w:r>
      <w:r w:rsidRPr="00BB6453">
        <w:rPr>
          <w:bCs/>
          <w:kern w:val="36"/>
          <w:sz w:val="16"/>
          <w:szCs w:val="16"/>
        </w:rPr>
        <w:t xml:space="preserve"> </w:t>
      </w:r>
      <w:r>
        <w:rPr>
          <w:bCs/>
          <w:kern w:val="36"/>
          <w:sz w:val="16"/>
          <w:szCs w:val="16"/>
        </w:rPr>
        <w:t>особа</w:t>
      </w:r>
      <w:r w:rsidRPr="00BB6453">
        <w:rPr>
          <w:bCs/>
          <w:kern w:val="36"/>
          <w:sz w:val="16"/>
          <w:szCs w:val="16"/>
        </w:rPr>
        <w:t xml:space="preserve"> </w:t>
      </w:r>
      <w:r>
        <w:rPr>
          <w:bCs/>
          <w:kern w:val="36"/>
          <w:sz w:val="16"/>
          <w:szCs w:val="16"/>
        </w:rPr>
        <w:t>незалежно</w:t>
      </w:r>
      <w:r w:rsidRPr="00BB6453">
        <w:rPr>
          <w:bCs/>
          <w:kern w:val="36"/>
          <w:sz w:val="16"/>
          <w:szCs w:val="16"/>
        </w:rPr>
        <w:t xml:space="preserve"> </w:t>
      </w:r>
      <w:r>
        <w:rPr>
          <w:bCs/>
          <w:kern w:val="36"/>
          <w:sz w:val="16"/>
          <w:szCs w:val="16"/>
        </w:rPr>
        <w:t>від</w:t>
      </w:r>
      <w:r w:rsidRPr="00BB6453">
        <w:rPr>
          <w:bCs/>
          <w:kern w:val="36"/>
          <w:sz w:val="16"/>
          <w:szCs w:val="16"/>
        </w:rPr>
        <w:t xml:space="preserve"> </w:t>
      </w:r>
      <w:r>
        <w:rPr>
          <w:bCs/>
          <w:kern w:val="36"/>
          <w:sz w:val="16"/>
          <w:szCs w:val="16"/>
        </w:rPr>
        <w:t>організаційно</w:t>
      </w:r>
      <w:r w:rsidRPr="00BB6453">
        <w:rPr>
          <w:bCs/>
          <w:kern w:val="36"/>
          <w:sz w:val="16"/>
          <w:szCs w:val="16"/>
        </w:rPr>
        <w:t>-</w:t>
      </w:r>
      <w:r>
        <w:rPr>
          <w:bCs/>
          <w:kern w:val="36"/>
          <w:sz w:val="16"/>
          <w:szCs w:val="16"/>
        </w:rPr>
        <w:t>правової</w:t>
      </w:r>
      <w:r w:rsidRPr="00BB6453">
        <w:rPr>
          <w:bCs/>
          <w:kern w:val="36"/>
          <w:sz w:val="16"/>
          <w:szCs w:val="16"/>
        </w:rPr>
        <w:t xml:space="preserve"> </w:t>
      </w:r>
      <w:r>
        <w:rPr>
          <w:bCs/>
          <w:kern w:val="36"/>
          <w:sz w:val="16"/>
          <w:szCs w:val="16"/>
        </w:rPr>
        <w:t>форми</w:t>
      </w:r>
      <w:r w:rsidRPr="00BB6453">
        <w:rPr>
          <w:bCs/>
          <w:kern w:val="36"/>
          <w:sz w:val="16"/>
          <w:szCs w:val="16"/>
        </w:rPr>
        <w:t xml:space="preserve"> </w:t>
      </w:r>
      <w:r>
        <w:rPr>
          <w:bCs/>
          <w:kern w:val="36"/>
          <w:sz w:val="16"/>
          <w:szCs w:val="16"/>
        </w:rPr>
        <w:t>або</w:t>
      </w:r>
      <w:r w:rsidRPr="00BB6453">
        <w:rPr>
          <w:bCs/>
          <w:kern w:val="36"/>
          <w:sz w:val="16"/>
          <w:szCs w:val="16"/>
        </w:rPr>
        <w:t xml:space="preserve"> </w:t>
      </w:r>
      <w:r>
        <w:rPr>
          <w:bCs/>
          <w:kern w:val="36"/>
          <w:sz w:val="16"/>
          <w:szCs w:val="16"/>
        </w:rPr>
        <w:t>фізична</w:t>
      </w:r>
      <w:r w:rsidRPr="00BB6453">
        <w:rPr>
          <w:bCs/>
          <w:kern w:val="36"/>
          <w:sz w:val="16"/>
          <w:szCs w:val="16"/>
        </w:rPr>
        <w:t xml:space="preserve"> </w:t>
      </w:r>
      <w:r>
        <w:rPr>
          <w:bCs/>
          <w:kern w:val="36"/>
          <w:sz w:val="16"/>
          <w:szCs w:val="16"/>
        </w:rPr>
        <w:t>особа</w:t>
      </w:r>
      <w:r w:rsidRPr="00BB6453">
        <w:rPr>
          <w:bCs/>
          <w:kern w:val="36"/>
          <w:sz w:val="16"/>
          <w:szCs w:val="16"/>
        </w:rPr>
        <w:t xml:space="preserve"> – </w:t>
      </w:r>
      <w:r>
        <w:rPr>
          <w:bCs/>
          <w:kern w:val="36"/>
          <w:sz w:val="16"/>
          <w:szCs w:val="16"/>
        </w:rPr>
        <w:t>підприємець</w:t>
      </w:r>
      <w:r w:rsidRPr="00BB6453">
        <w:rPr>
          <w:bCs/>
          <w:kern w:val="36"/>
          <w:sz w:val="16"/>
          <w:szCs w:val="16"/>
        </w:rPr>
        <w:t xml:space="preserve">, </w:t>
      </w:r>
      <w:r>
        <w:rPr>
          <w:bCs/>
          <w:kern w:val="36"/>
          <w:sz w:val="16"/>
          <w:szCs w:val="16"/>
        </w:rPr>
        <w:t>яка</w:t>
      </w:r>
      <w:r w:rsidRPr="00BB6453">
        <w:rPr>
          <w:bCs/>
          <w:kern w:val="36"/>
          <w:sz w:val="16"/>
          <w:szCs w:val="16"/>
        </w:rPr>
        <w:t xml:space="preserve"> </w:t>
      </w:r>
      <w:r>
        <w:rPr>
          <w:bCs/>
          <w:kern w:val="36"/>
          <w:sz w:val="16"/>
          <w:szCs w:val="16"/>
        </w:rPr>
        <w:t>займається</w:t>
      </w:r>
      <w:r w:rsidRPr="00BB6453">
        <w:rPr>
          <w:bCs/>
          <w:kern w:val="36"/>
          <w:sz w:val="16"/>
          <w:szCs w:val="16"/>
        </w:rPr>
        <w:t xml:space="preserve"> </w:t>
      </w:r>
      <w:r>
        <w:rPr>
          <w:bCs/>
          <w:kern w:val="36"/>
          <w:sz w:val="16"/>
          <w:szCs w:val="16"/>
        </w:rPr>
        <w:t>виробництвом</w:t>
      </w:r>
      <w:r w:rsidRPr="00BB6453">
        <w:rPr>
          <w:bCs/>
          <w:kern w:val="36"/>
          <w:sz w:val="16"/>
          <w:szCs w:val="16"/>
        </w:rPr>
        <w:t xml:space="preserve"> </w:t>
      </w:r>
      <w:r>
        <w:rPr>
          <w:bCs/>
          <w:kern w:val="36"/>
          <w:sz w:val="16"/>
          <w:szCs w:val="16"/>
        </w:rPr>
        <w:t>сільськогосподарської</w:t>
      </w:r>
      <w:r w:rsidRPr="00BB6453">
        <w:rPr>
          <w:bCs/>
          <w:kern w:val="36"/>
          <w:sz w:val="16"/>
          <w:szCs w:val="16"/>
        </w:rPr>
        <w:t xml:space="preserve"> </w:t>
      </w:r>
      <w:r>
        <w:rPr>
          <w:bCs/>
          <w:kern w:val="36"/>
          <w:sz w:val="16"/>
          <w:szCs w:val="16"/>
        </w:rPr>
        <w:t>продукції</w:t>
      </w:r>
      <w:r w:rsidRPr="00BB6453">
        <w:rPr>
          <w:bCs/>
          <w:kern w:val="36"/>
          <w:sz w:val="16"/>
          <w:szCs w:val="16"/>
        </w:rPr>
        <w:t xml:space="preserve"> </w:t>
      </w:r>
      <w:r>
        <w:rPr>
          <w:bCs/>
          <w:kern w:val="36"/>
          <w:sz w:val="16"/>
          <w:szCs w:val="16"/>
        </w:rPr>
        <w:t>та</w:t>
      </w:r>
      <w:r w:rsidRPr="00BB6453">
        <w:rPr>
          <w:bCs/>
          <w:kern w:val="36"/>
          <w:sz w:val="16"/>
          <w:szCs w:val="16"/>
        </w:rPr>
        <w:t>/</w:t>
      </w:r>
      <w:r>
        <w:rPr>
          <w:bCs/>
          <w:kern w:val="36"/>
          <w:sz w:val="16"/>
          <w:szCs w:val="16"/>
        </w:rPr>
        <w:t>або</w:t>
      </w:r>
      <w:r w:rsidRPr="00BB6453">
        <w:rPr>
          <w:bCs/>
          <w:kern w:val="36"/>
          <w:sz w:val="16"/>
          <w:szCs w:val="16"/>
        </w:rPr>
        <w:t xml:space="preserve"> </w:t>
      </w:r>
      <w:r>
        <w:rPr>
          <w:bCs/>
          <w:kern w:val="36"/>
          <w:sz w:val="16"/>
          <w:szCs w:val="16"/>
        </w:rPr>
        <w:t>розведенням</w:t>
      </w:r>
      <w:r w:rsidRPr="00BB6453">
        <w:rPr>
          <w:bCs/>
          <w:kern w:val="36"/>
          <w:sz w:val="16"/>
          <w:szCs w:val="16"/>
        </w:rPr>
        <w:t xml:space="preserve">, </w:t>
      </w:r>
      <w:r>
        <w:rPr>
          <w:bCs/>
          <w:kern w:val="36"/>
          <w:sz w:val="16"/>
          <w:szCs w:val="16"/>
        </w:rPr>
        <w:t>вирощуванням</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виловом</w:t>
      </w:r>
      <w:r w:rsidRPr="00BB6453">
        <w:rPr>
          <w:bCs/>
          <w:kern w:val="36"/>
          <w:sz w:val="16"/>
          <w:szCs w:val="16"/>
        </w:rPr>
        <w:t xml:space="preserve"> </w:t>
      </w:r>
      <w:r>
        <w:rPr>
          <w:bCs/>
          <w:kern w:val="36"/>
          <w:sz w:val="16"/>
          <w:szCs w:val="16"/>
        </w:rPr>
        <w:t>риби</w:t>
      </w:r>
      <w:r w:rsidRPr="00BB6453">
        <w:rPr>
          <w:bCs/>
          <w:kern w:val="36"/>
          <w:sz w:val="16"/>
          <w:szCs w:val="16"/>
        </w:rPr>
        <w:t xml:space="preserve"> </w:t>
      </w:r>
      <w:r>
        <w:rPr>
          <w:bCs/>
          <w:kern w:val="36"/>
          <w:sz w:val="16"/>
          <w:szCs w:val="16"/>
        </w:rPr>
        <w:t>у</w:t>
      </w:r>
      <w:r w:rsidRPr="00BB6453">
        <w:rPr>
          <w:bCs/>
          <w:kern w:val="36"/>
          <w:sz w:val="16"/>
          <w:szCs w:val="16"/>
        </w:rPr>
        <w:t xml:space="preserve"> </w:t>
      </w:r>
      <w:r>
        <w:rPr>
          <w:bCs/>
          <w:kern w:val="36"/>
          <w:sz w:val="16"/>
          <w:szCs w:val="16"/>
        </w:rPr>
        <w:t>внутрішніх</w:t>
      </w:r>
      <w:r w:rsidRPr="00BB6453">
        <w:rPr>
          <w:bCs/>
          <w:kern w:val="36"/>
          <w:sz w:val="16"/>
          <w:szCs w:val="16"/>
        </w:rPr>
        <w:t xml:space="preserve"> </w:t>
      </w:r>
      <w:r>
        <w:rPr>
          <w:bCs/>
          <w:kern w:val="36"/>
          <w:sz w:val="16"/>
          <w:szCs w:val="16"/>
        </w:rPr>
        <w:t>водоймах</w:t>
      </w:r>
      <w:r w:rsidRPr="00BB6453">
        <w:rPr>
          <w:bCs/>
          <w:kern w:val="36"/>
          <w:sz w:val="16"/>
          <w:szCs w:val="16"/>
        </w:rPr>
        <w:t xml:space="preserve"> (</w:t>
      </w:r>
      <w:r>
        <w:rPr>
          <w:bCs/>
          <w:kern w:val="36"/>
          <w:sz w:val="16"/>
          <w:szCs w:val="16"/>
        </w:rPr>
        <w:t>озерах</w:t>
      </w:r>
      <w:r w:rsidRPr="00BB6453">
        <w:rPr>
          <w:bCs/>
          <w:kern w:val="36"/>
          <w:sz w:val="16"/>
          <w:szCs w:val="16"/>
        </w:rPr>
        <w:t xml:space="preserve">, </w:t>
      </w:r>
      <w:r>
        <w:rPr>
          <w:bCs/>
          <w:kern w:val="36"/>
          <w:sz w:val="16"/>
          <w:szCs w:val="16"/>
        </w:rPr>
        <w:t>ставках</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водосховищах</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її</w:t>
      </w:r>
      <w:r w:rsidRPr="00BB6453">
        <w:rPr>
          <w:bCs/>
          <w:kern w:val="36"/>
          <w:sz w:val="16"/>
          <w:szCs w:val="16"/>
        </w:rPr>
        <w:t xml:space="preserve"> </w:t>
      </w:r>
      <w:r>
        <w:rPr>
          <w:bCs/>
          <w:kern w:val="36"/>
          <w:sz w:val="16"/>
          <w:szCs w:val="16"/>
        </w:rPr>
        <w:t>переробкою</w:t>
      </w:r>
      <w:r w:rsidRPr="00BB6453">
        <w:rPr>
          <w:bCs/>
          <w:kern w:val="36"/>
          <w:sz w:val="16"/>
          <w:szCs w:val="16"/>
        </w:rPr>
        <w:t xml:space="preserve"> </w:t>
      </w:r>
      <w:r>
        <w:rPr>
          <w:bCs/>
          <w:kern w:val="36"/>
          <w:sz w:val="16"/>
          <w:szCs w:val="16"/>
        </w:rPr>
        <w:t>на</w:t>
      </w:r>
      <w:r w:rsidRPr="00BB6453">
        <w:rPr>
          <w:bCs/>
          <w:kern w:val="36"/>
          <w:sz w:val="16"/>
          <w:szCs w:val="16"/>
        </w:rPr>
        <w:t xml:space="preserve"> </w:t>
      </w:r>
      <w:r>
        <w:rPr>
          <w:bCs/>
          <w:kern w:val="36"/>
          <w:sz w:val="16"/>
          <w:szCs w:val="16"/>
        </w:rPr>
        <w:t>власних</w:t>
      </w:r>
      <w:r w:rsidRPr="00BB6453">
        <w:rPr>
          <w:bCs/>
          <w:kern w:val="36"/>
          <w:sz w:val="16"/>
          <w:szCs w:val="16"/>
        </w:rPr>
        <w:t xml:space="preserve"> </w:t>
      </w:r>
      <w:r>
        <w:rPr>
          <w:bCs/>
          <w:kern w:val="36"/>
          <w:sz w:val="16"/>
          <w:szCs w:val="16"/>
        </w:rPr>
        <w:t>чи</w:t>
      </w:r>
      <w:r w:rsidRPr="00BB6453">
        <w:rPr>
          <w:bCs/>
          <w:kern w:val="36"/>
          <w:sz w:val="16"/>
          <w:szCs w:val="16"/>
        </w:rPr>
        <w:t xml:space="preserve"> </w:t>
      </w:r>
      <w:r>
        <w:rPr>
          <w:bCs/>
          <w:kern w:val="36"/>
          <w:sz w:val="16"/>
          <w:szCs w:val="16"/>
        </w:rPr>
        <w:t>орендованих</w:t>
      </w:r>
      <w:r w:rsidRPr="00BB6453">
        <w:rPr>
          <w:bCs/>
          <w:kern w:val="36"/>
          <w:sz w:val="16"/>
          <w:szCs w:val="16"/>
        </w:rPr>
        <w:t xml:space="preserve"> </w:t>
      </w:r>
      <w:r>
        <w:rPr>
          <w:bCs/>
          <w:kern w:val="36"/>
          <w:sz w:val="16"/>
          <w:szCs w:val="16"/>
        </w:rPr>
        <w:t>потужностях</w:t>
      </w:r>
      <w:r w:rsidRPr="00BB6453">
        <w:rPr>
          <w:bCs/>
          <w:kern w:val="36"/>
          <w:sz w:val="16"/>
          <w:szCs w:val="16"/>
        </w:rPr>
        <w:t xml:space="preserve">, </w:t>
      </w:r>
      <w:proofErr w:type="gramStart"/>
      <w:r>
        <w:rPr>
          <w:bCs/>
          <w:kern w:val="36"/>
          <w:sz w:val="16"/>
          <w:szCs w:val="16"/>
        </w:rPr>
        <w:t>у</w:t>
      </w:r>
      <w:proofErr w:type="gramEnd"/>
      <w:r w:rsidRPr="00BB6453">
        <w:rPr>
          <w:bCs/>
          <w:kern w:val="36"/>
          <w:sz w:val="16"/>
          <w:szCs w:val="16"/>
        </w:rPr>
        <w:t xml:space="preserve"> </w:t>
      </w:r>
      <w:r>
        <w:rPr>
          <w:bCs/>
          <w:kern w:val="36"/>
          <w:sz w:val="16"/>
          <w:szCs w:val="16"/>
        </w:rPr>
        <w:t>тому</w:t>
      </w:r>
      <w:r w:rsidRPr="00BB6453">
        <w:rPr>
          <w:bCs/>
          <w:kern w:val="36"/>
          <w:sz w:val="16"/>
          <w:szCs w:val="16"/>
        </w:rPr>
        <w:t xml:space="preserve"> </w:t>
      </w:r>
      <w:r>
        <w:rPr>
          <w:bCs/>
          <w:kern w:val="36"/>
          <w:sz w:val="16"/>
          <w:szCs w:val="16"/>
        </w:rPr>
        <w:t>числі</w:t>
      </w:r>
      <w:r w:rsidRPr="00BB6453">
        <w:rPr>
          <w:bCs/>
          <w:kern w:val="36"/>
          <w:sz w:val="16"/>
          <w:szCs w:val="16"/>
        </w:rPr>
        <w:t xml:space="preserve"> </w:t>
      </w:r>
      <w:r>
        <w:rPr>
          <w:bCs/>
          <w:kern w:val="36"/>
          <w:sz w:val="16"/>
          <w:szCs w:val="16"/>
        </w:rPr>
        <w:t>власно</w:t>
      </w:r>
      <w:r w:rsidRPr="00BB6453">
        <w:rPr>
          <w:bCs/>
          <w:kern w:val="36"/>
          <w:sz w:val="16"/>
          <w:szCs w:val="16"/>
        </w:rPr>
        <w:t xml:space="preserve"> </w:t>
      </w:r>
      <w:r>
        <w:rPr>
          <w:bCs/>
          <w:kern w:val="36"/>
          <w:sz w:val="16"/>
          <w:szCs w:val="16"/>
        </w:rPr>
        <w:t>виробленої</w:t>
      </w:r>
      <w:r w:rsidRPr="00BB6453">
        <w:rPr>
          <w:bCs/>
          <w:kern w:val="36"/>
          <w:sz w:val="16"/>
          <w:szCs w:val="16"/>
        </w:rPr>
        <w:t xml:space="preserve"> </w:t>
      </w:r>
      <w:r>
        <w:rPr>
          <w:bCs/>
          <w:kern w:val="36"/>
          <w:sz w:val="16"/>
          <w:szCs w:val="16"/>
        </w:rPr>
        <w:t>сировини</w:t>
      </w:r>
      <w:r w:rsidRPr="00BB6453">
        <w:rPr>
          <w:bCs/>
          <w:kern w:val="36"/>
          <w:sz w:val="16"/>
          <w:szCs w:val="16"/>
        </w:rPr>
        <w:t xml:space="preserve"> </w:t>
      </w:r>
      <w:r>
        <w:rPr>
          <w:bCs/>
          <w:kern w:val="36"/>
          <w:sz w:val="16"/>
          <w:szCs w:val="16"/>
        </w:rPr>
        <w:t>на</w:t>
      </w:r>
      <w:r w:rsidRPr="00BB6453">
        <w:rPr>
          <w:bCs/>
          <w:kern w:val="36"/>
          <w:sz w:val="16"/>
          <w:szCs w:val="16"/>
        </w:rPr>
        <w:t xml:space="preserve"> </w:t>
      </w:r>
      <w:r>
        <w:rPr>
          <w:bCs/>
          <w:kern w:val="36"/>
          <w:sz w:val="16"/>
          <w:szCs w:val="16"/>
        </w:rPr>
        <w:t>давальницьких</w:t>
      </w:r>
      <w:r w:rsidRPr="00BB6453">
        <w:rPr>
          <w:bCs/>
          <w:kern w:val="36"/>
          <w:sz w:val="16"/>
          <w:szCs w:val="16"/>
        </w:rPr>
        <w:t xml:space="preserve"> </w:t>
      </w:r>
      <w:r>
        <w:rPr>
          <w:bCs/>
          <w:kern w:val="36"/>
          <w:sz w:val="16"/>
          <w:szCs w:val="16"/>
        </w:rPr>
        <w:t>умовах</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здійснює</w:t>
      </w:r>
      <w:r w:rsidRPr="00BB6453">
        <w:rPr>
          <w:bCs/>
          <w:kern w:val="36"/>
          <w:sz w:val="16"/>
          <w:szCs w:val="16"/>
        </w:rPr>
        <w:t xml:space="preserve"> </w:t>
      </w:r>
      <w:r>
        <w:rPr>
          <w:bCs/>
          <w:kern w:val="36"/>
          <w:sz w:val="16"/>
          <w:szCs w:val="16"/>
        </w:rPr>
        <w:t>операції</w:t>
      </w:r>
      <w:r w:rsidRPr="00BB6453">
        <w:rPr>
          <w:bCs/>
          <w:kern w:val="36"/>
          <w:sz w:val="16"/>
          <w:szCs w:val="16"/>
        </w:rPr>
        <w:t xml:space="preserve"> </w:t>
      </w:r>
      <w:r>
        <w:rPr>
          <w:bCs/>
          <w:kern w:val="36"/>
          <w:sz w:val="16"/>
          <w:szCs w:val="16"/>
        </w:rPr>
        <w:t>з</w:t>
      </w:r>
      <w:r w:rsidRPr="00BB6453">
        <w:rPr>
          <w:bCs/>
          <w:kern w:val="36"/>
          <w:sz w:val="16"/>
          <w:szCs w:val="16"/>
        </w:rPr>
        <w:t xml:space="preserve"> </w:t>
      </w:r>
      <w:r>
        <w:rPr>
          <w:bCs/>
          <w:kern w:val="36"/>
          <w:sz w:val="16"/>
          <w:szCs w:val="16"/>
        </w:rPr>
        <w:t>її</w:t>
      </w:r>
      <w:r w:rsidRPr="00BB6453">
        <w:rPr>
          <w:bCs/>
          <w:kern w:val="36"/>
          <w:sz w:val="16"/>
          <w:szCs w:val="16"/>
        </w:rPr>
        <w:t xml:space="preserve"> </w:t>
      </w:r>
      <w:r>
        <w:rPr>
          <w:bCs/>
          <w:kern w:val="36"/>
          <w:sz w:val="16"/>
          <w:szCs w:val="16"/>
        </w:rPr>
        <w:t>постачання</w:t>
      </w:r>
      <w:r w:rsidRPr="00BB6453">
        <w:rPr>
          <w:bCs/>
          <w:kern w:val="36"/>
          <w:sz w:val="16"/>
          <w:szCs w:val="16"/>
        </w:rPr>
        <w:t>.</w:t>
      </w:r>
    </w:p>
    <w:p w:rsidR="00DF2689" w:rsidRPr="00BB6453" w:rsidRDefault="001E5620">
      <w:pPr>
        <w:pStyle w:val="ad"/>
        <w:spacing w:before="0" w:beforeAutospacing="0" w:after="0" w:afterAutospacing="0"/>
        <w:ind w:firstLine="709"/>
        <w:jc w:val="both"/>
        <w:rPr>
          <w:bCs/>
          <w:kern w:val="36"/>
          <w:sz w:val="16"/>
          <w:szCs w:val="16"/>
        </w:rPr>
      </w:pPr>
      <w:r>
        <w:rPr>
          <w:bCs/>
          <w:kern w:val="36"/>
          <w:sz w:val="16"/>
          <w:szCs w:val="16"/>
        </w:rPr>
        <w:t>Сільськогосподарська</w:t>
      </w:r>
      <w:r w:rsidRPr="00BB6453">
        <w:rPr>
          <w:bCs/>
          <w:kern w:val="36"/>
          <w:sz w:val="16"/>
          <w:szCs w:val="16"/>
        </w:rPr>
        <w:t xml:space="preserve"> </w:t>
      </w:r>
      <w:r>
        <w:rPr>
          <w:bCs/>
          <w:kern w:val="36"/>
          <w:sz w:val="16"/>
          <w:szCs w:val="16"/>
        </w:rPr>
        <w:t>продукція</w:t>
      </w:r>
      <w:r w:rsidRPr="00BB6453">
        <w:rPr>
          <w:bCs/>
          <w:kern w:val="36"/>
          <w:sz w:val="16"/>
          <w:szCs w:val="16"/>
        </w:rPr>
        <w:t xml:space="preserve"> (</w:t>
      </w:r>
      <w:r>
        <w:rPr>
          <w:bCs/>
          <w:kern w:val="36"/>
          <w:sz w:val="16"/>
          <w:szCs w:val="16"/>
        </w:rPr>
        <w:t>сільськогосподарські</w:t>
      </w:r>
      <w:r w:rsidRPr="00BB6453">
        <w:rPr>
          <w:bCs/>
          <w:kern w:val="36"/>
          <w:sz w:val="16"/>
          <w:szCs w:val="16"/>
        </w:rPr>
        <w:t xml:space="preserve"> </w:t>
      </w:r>
      <w:r>
        <w:rPr>
          <w:bCs/>
          <w:kern w:val="36"/>
          <w:sz w:val="16"/>
          <w:szCs w:val="16"/>
        </w:rPr>
        <w:t>товари</w:t>
      </w:r>
      <w:r w:rsidRPr="00BB6453">
        <w:rPr>
          <w:bCs/>
          <w:kern w:val="36"/>
          <w:sz w:val="16"/>
          <w:szCs w:val="16"/>
        </w:rPr>
        <w:t xml:space="preserve">) – </w:t>
      </w:r>
      <w:r>
        <w:rPr>
          <w:bCs/>
          <w:kern w:val="36"/>
          <w:sz w:val="16"/>
          <w:szCs w:val="16"/>
        </w:rPr>
        <w:t>продукція</w:t>
      </w:r>
      <w:r w:rsidRPr="00BB6453">
        <w:rPr>
          <w:bCs/>
          <w:kern w:val="36"/>
          <w:sz w:val="16"/>
          <w:szCs w:val="16"/>
        </w:rPr>
        <w:t>/</w:t>
      </w:r>
      <w:r>
        <w:rPr>
          <w:bCs/>
          <w:kern w:val="36"/>
          <w:sz w:val="16"/>
          <w:szCs w:val="16"/>
        </w:rPr>
        <w:t>товари</w:t>
      </w:r>
      <w:r w:rsidRPr="00BB6453">
        <w:rPr>
          <w:bCs/>
          <w:kern w:val="36"/>
          <w:sz w:val="16"/>
          <w:szCs w:val="16"/>
        </w:rPr>
        <w:t xml:space="preserve">, </w:t>
      </w:r>
      <w:r>
        <w:rPr>
          <w:bCs/>
          <w:kern w:val="36"/>
          <w:sz w:val="16"/>
          <w:szCs w:val="16"/>
        </w:rPr>
        <w:t>що</w:t>
      </w:r>
      <w:r w:rsidRPr="00BB6453">
        <w:rPr>
          <w:bCs/>
          <w:kern w:val="36"/>
          <w:sz w:val="16"/>
          <w:szCs w:val="16"/>
        </w:rPr>
        <w:t xml:space="preserve"> </w:t>
      </w:r>
      <w:proofErr w:type="gramStart"/>
      <w:r>
        <w:rPr>
          <w:bCs/>
          <w:kern w:val="36"/>
          <w:sz w:val="16"/>
          <w:szCs w:val="16"/>
        </w:rPr>
        <w:t>п</w:t>
      </w:r>
      <w:proofErr w:type="gramEnd"/>
      <w:r>
        <w:rPr>
          <w:bCs/>
          <w:kern w:val="36"/>
          <w:sz w:val="16"/>
          <w:szCs w:val="16"/>
        </w:rPr>
        <w:t>ідпадають</w:t>
      </w:r>
      <w:r w:rsidRPr="00BB6453">
        <w:rPr>
          <w:bCs/>
          <w:kern w:val="36"/>
          <w:sz w:val="16"/>
          <w:szCs w:val="16"/>
        </w:rPr>
        <w:t xml:space="preserve"> </w:t>
      </w:r>
      <w:r>
        <w:rPr>
          <w:bCs/>
          <w:kern w:val="36"/>
          <w:sz w:val="16"/>
          <w:szCs w:val="16"/>
        </w:rPr>
        <w:t>під</w:t>
      </w:r>
      <w:r w:rsidRPr="00BB6453">
        <w:rPr>
          <w:bCs/>
          <w:kern w:val="36"/>
          <w:sz w:val="16"/>
          <w:szCs w:val="16"/>
        </w:rPr>
        <w:t xml:space="preserve"> </w:t>
      </w:r>
      <w:r>
        <w:rPr>
          <w:bCs/>
          <w:kern w:val="36"/>
          <w:sz w:val="16"/>
          <w:szCs w:val="16"/>
        </w:rPr>
        <w:t>визначення</w:t>
      </w:r>
      <w:r w:rsidRPr="00BB6453">
        <w:rPr>
          <w:bCs/>
          <w:kern w:val="36"/>
          <w:sz w:val="16"/>
          <w:szCs w:val="16"/>
        </w:rPr>
        <w:t xml:space="preserve"> </w:t>
      </w:r>
      <w:r>
        <w:rPr>
          <w:bCs/>
          <w:kern w:val="36"/>
          <w:sz w:val="16"/>
          <w:szCs w:val="16"/>
        </w:rPr>
        <w:t>груп</w:t>
      </w:r>
      <w:r w:rsidRPr="00BB6453">
        <w:rPr>
          <w:bCs/>
          <w:kern w:val="36"/>
          <w:sz w:val="16"/>
          <w:szCs w:val="16"/>
        </w:rPr>
        <w:t xml:space="preserve"> 1 – 24 </w:t>
      </w:r>
      <w:r>
        <w:rPr>
          <w:bCs/>
          <w:kern w:val="36"/>
          <w:sz w:val="16"/>
          <w:szCs w:val="16"/>
        </w:rPr>
        <w:t>УКТ</w:t>
      </w:r>
      <w:r w:rsidRPr="00BB6453">
        <w:rPr>
          <w:bCs/>
          <w:kern w:val="36"/>
          <w:sz w:val="16"/>
          <w:szCs w:val="16"/>
        </w:rPr>
        <w:t xml:space="preserve"> </w:t>
      </w:r>
      <w:r>
        <w:rPr>
          <w:bCs/>
          <w:kern w:val="36"/>
          <w:sz w:val="16"/>
          <w:szCs w:val="16"/>
        </w:rPr>
        <w:t>ЗЕД</w:t>
      </w:r>
      <w:r w:rsidRPr="00BB6453">
        <w:rPr>
          <w:bCs/>
          <w:kern w:val="36"/>
          <w:sz w:val="16"/>
          <w:szCs w:val="16"/>
        </w:rPr>
        <w:t xml:space="preserve">, </w:t>
      </w:r>
      <w:r>
        <w:rPr>
          <w:bCs/>
          <w:kern w:val="36"/>
          <w:sz w:val="16"/>
          <w:szCs w:val="16"/>
        </w:rPr>
        <w:t>якщо</w:t>
      </w:r>
      <w:r w:rsidRPr="00BB6453">
        <w:rPr>
          <w:bCs/>
          <w:kern w:val="36"/>
          <w:sz w:val="16"/>
          <w:szCs w:val="16"/>
        </w:rPr>
        <w:t xml:space="preserve"> </w:t>
      </w:r>
      <w:r>
        <w:rPr>
          <w:bCs/>
          <w:kern w:val="36"/>
          <w:sz w:val="16"/>
          <w:szCs w:val="16"/>
        </w:rPr>
        <w:t>при</w:t>
      </w:r>
      <w:r w:rsidRPr="00BB6453">
        <w:rPr>
          <w:bCs/>
          <w:kern w:val="36"/>
          <w:sz w:val="16"/>
          <w:szCs w:val="16"/>
        </w:rPr>
        <w:t xml:space="preserve"> </w:t>
      </w:r>
      <w:r>
        <w:rPr>
          <w:bCs/>
          <w:kern w:val="36"/>
          <w:sz w:val="16"/>
          <w:szCs w:val="16"/>
        </w:rPr>
        <w:t>цьому</w:t>
      </w:r>
      <w:r w:rsidRPr="00BB6453">
        <w:rPr>
          <w:bCs/>
          <w:kern w:val="36"/>
          <w:sz w:val="16"/>
          <w:szCs w:val="16"/>
        </w:rPr>
        <w:t xml:space="preserve"> </w:t>
      </w:r>
      <w:r>
        <w:rPr>
          <w:bCs/>
          <w:kern w:val="36"/>
          <w:sz w:val="16"/>
          <w:szCs w:val="16"/>
        </w:rPr>
        <w:t>такі</w:t>
      </w:r>
      <w:r w:rsidRPr="00BB6453">
        <w:rPr>
          <w:bCs/>
          <w:kern w:val="36"/>
          <w:sz w:val="16"/>
          <w:szCs w:val="16"/>
        </w:rPr>
        <w:t xml:space="preserve"> </w:t>
      </w:r>
      <w:r>
        <w:rPr>
          <w:bCs/>
          <w:kern w:val="36"/>
          <w:sz w:val="16"/>
          <w:szCs w:val="16"/>
        </w:rPr>
        <w:t>товари</w:t>
      </w:r>
      <w:r w:rsidRPr="00BB6453">
        <w:rPr>
          <w:bCs/>
          <w:kern w:val="36"/>
          <w:sz w:val="16"/>
          <w:szCs w:val="16"/>
        </w:rPr>
        <w:t xml:space="preserve"> (</w:t>
      </w:r>
      <w:r>
        <w:rPr>
          <w:bCs/>
          <w:kern w:val="36"/>
          <w:sz w:val="16"/>
          <w:szCs w:val="16"/>
        </w:rPr>
        <w:t>продукція</w:t>
      </w:r>
      <w:r w:rsidRPr="00BB6453">
        <w:rPr>
          <w:bCs/>
          <w:kern w:val="36"/>
          <w:sz w:val="16"/>
          <w:szCs w:val="16"/>
        </w:rPr>
        <w:t xml:space="preserve">) </w:t>
      </w:r>
      <w:r>
        <w:rPr>
          <w:bCs/>
          <w:kern w:val="36"/>
          <w:sz w:val="16"/>
          <w:szCs w:val="16"/>
        </w:rPr>
        <w:t>вирощуються</w:t>
      </w:r>
      <w:r w:rsidRPr="00BB6453">
        <w:rPr>
          <w:bCs/>
          <w:kern w:val="36"/>
          <w:sz w:val="16"/>
          <w:szCs w:val="16"/>
        </w:rPr>
        <w:t xml:space="preserve">, </w:t>
      </w:r>
      <w:r>
        <w:rPr>
          <w:bCs/>
          <w:kern w:val="36"/>
          <w:sz w:val="16"/>
          <w:szCs w:val="16"/>
        </w:rPr>
        <w:t>відгодовуються</w:t>
      </w:r>
      <w:r w:rsidRPr="00BB6453">
        <w:rPr>
          <w:bCs/>
          <w:kern w:val="36"/>
          <w:sz w:val="16"/>
          <w:szCs w:val="16"/>
        </w:rPr>
        <w:t xml:space="preserve">, </w:t>
      </w:r>
      <w:r>
        <w:rPr>
          <w:bCs/>
          <w:kern w:val="36"/>
          <w:sz w:val="16"/>
          <w:szCs w:val="16"/>
        </w:rPr>
        <w:t>виловлюються</w:t>
      </w:r>
      <w:r w:rsidRPr="00BB6453">
        <w:rPr>
          <w:bCs/>
          <w:kern w:val="36"/>
          <w:sz w:val="16"/>
          <w:szCs w:val="16"/>
        </w:rPr>
        <w:t xml:space="preserve">, </w:t>
      </w:r>
      <w:r>
        <w:rPr>
          <w:bCs/>
          <w:kern w:val="36"/>
          <w:sz w:val="16"/>
          <w:szCs w:val="16"/>
        </w:rPr>
        <w:t>збираються</w:t>
      </w:r>
      <w:r w:rsidRPr="00BB6453">
        <w:rPr>
          <w:bCs/>
          <w:kern w:val="36"/>
          <w:sz w:val="16"/>
          <w:szCs w:val="16"/>
        </w:rPr>
        <w:t xml:space="preserve">, </w:t>
      </w:r>
      <w:r>
        <w:rPr>
          <w:bCs/>
          <w:kern w:val="36"/>
          <w:sz w:val="16"/>
          <w:szCs w:val="16"/>
        </w:rPr>
        <w:t>виготовляються</w:t>
      </w:r>
      <w:r w:rsidRPr="00BB6453">
        <w:rPr>
          <w:bCs/>
          <w:kern w:val="36"/>
          <w:sz w:val="16"/>
          <w:szCs w:val="16"/>
        </w:rPr>
        <w:t xml:space="preserve">, </w:t>
      </w:r>
      <w:r>
        <w:rPr>
          <w:bCs/>
          <w:kern w:val="36"/>
          <w:sz w:val="16"/>
          <w:szCs w:val="16"/>
        </w:rPr>
        <w:t>виробляються</w:t>
      </w:r>
      <w:r w:rsidRPr="00BB6453">
        <w:rPr>
          <w:bCs/>
          <w:kern w:val="36"/>
          <w:sz w:val="16"/>
          <w:szCs w:val="16"/>
        </w:rPr>
        <w:t xml:space="preserve">, </w:t>
      </w:r>
      <w:r>
        <w:rPr>
          <w:bCs/>
          <w:kern w:val="36"/>
          <w:sz w:val="16"/>
          <w:szCs w:val="16"/>
        </w:rPr>
        <w:t>переробляються</w:t>
      </w:r>
      <w:r w:rsidRPr="00BB6453">
        <w:rPr>
          <w:bCs/>
          <w:kern w:val="36"/>
          <w:sz w:val="16"/>
          <w:szCs w:val="16"/>
        </w:rPr>
        <w:t xml:space="preserve"> </w:t>
      </w:r>
      <w:r>
        <w:rPr>
          <w:bCs/>
          <w:kern w:val="36"/>
          <w:sz w:val="16"/>
          <w:szCs w:val="16"/>
        </w:rPr>
        <w:t>безпосередньо</w:t>
      </w:r>
      <w:r w:rsidRPr="00BB6453">
        <w:rPr>
          <w:bCs/>
          <w:kern w:val="36"/>
          <w:sz w:val="16"/>
          <w:szCs w:val="16"/>
        </w:rPr>
        <w:t xml:space="preserve"> </w:t>
      </w:r>
      <w:r>
        <w:rPr>
          <w:bCs/>
          <w:kern w:val="36"/>
          <w:sz w:val="16"/>
          <w:szCs w:val="16"/>
        </w:rPr>
        <w:t>виробником</w:t>
      </w:r>
      <w:r w:rsidRPr="00BB6453">
        <w:rPr>
          <w:bCs/>
          <w:kern w:val="36"/>
          <w:sz w:val="16"/>
          <w:szCs w:val="16"/>
        </w:rPr>
        <w:t xml:space="preserve"> </w:t>
      </w:r>
      <w:r>
        <w:rPr>
          <w:bCs/>
          <w:kern w:val="36"/>
          <w:sz w:val="16"/>
          <w:szCs w:val="16"/>
        </w:rPr>
        <w:t>цих</w:t>
      </w:r>
      <w:r w:rsidRPr="00BB6453">
        <w:rPr>
          <w:bCs/>
          <w:kern w:val="36"/>
          <w:sz w:val="16"/>
          <w:szCs w:val="16"/>
        </w:rPr>
        <w:t xml:space="preserve"> </w:t>
      </w:r>
      <w:r>
        <w:rPr>
          <w:bCs/>
          <w:kern w:val="36"/>
          <w:sz w:val="16"/>
          <w:szCs w:val="16"/>
        </w:rPr>
        <w:t>товарів</w:t>
      </w:r>
      <w:r w:rsidRPr="00BB6453">
        <w:rPr>
          <w:bCs/>
          <w:kern w:val="36"/>
          <w:sz w:val="16"/>
          <w:szCs w:val="16"/>
        </w:rPr>
        <w:t xml:space="preserve"> (</w:t>
      </w:r>
      <w:r>
        <w:rPr>
          <w:bCs/>
          <w:kern w:val="36"/>
          <w:sz w:val="16"/>
          <w:szCs w:val="16"/>
        </w:rPr>
        <w:t>продукції</w:t>
      </w:r>
      <w:r w:rsidRPr="00BB6453">
        <w:rPr>
          <w:bCs/>
          <w:kern w:val="36"/>
          <w:sz w:val="16"/>
          <w:szCs w:val="16"/>
        </w:rPr>
        <w:t xml:space="preserve">), </w:t>
      </w:r>
      <w:r>
        <w:rPr>
          <w:bCs/>
          <w:kern w:val="36"/>
          <w:sz w:val="16"/>
          <w:szCs w:val="16"/>
        </w:rPr>
        <w:t>а</w:t>
      </w:r>
      <w:r w:rsidRPr="00BB6453">
        <w:rPr>
          <w:bCs/>
          <w:kern w:val="36"/>
          <w:sz w:val="16"/>
          <w:szCs w:val="16"/>
        </w:rPr>
        <w:t xml:space="preserve"> </w:t>
      </w:r>
      <w:r>
        <w:rPr>
          <w:bCs/>
          <w:kern w:val="36"/>
          <w:sz w:val="16"/>
          <w:szCs w:val="16"/>
        </w:rPr>
        <w:t>також</w:t>
      </w:r>
      <w:r w:rsidRPr="00BB6453">
        <w:rPr>
          <w:bCs/>
          <w:kern w:val="36"/>
          <w:sz w:val="16"/>
          <w:szCs w:val="16"/>
        </w:rPr>
        <w:t xml:space="preserve"> </w:t>
      </w:r>
      <w:r>
        <w:rPr>
          <w:bCs/>
          <w:kern w:val="36"/>
          <w:sz w:val="16"/>
          <w:szCs w:val="16"/>
        </w:rPr>
        <w:t>продукти</w:t>
      </w:r>
      <w:r w:rsidRPr="00BB6453">
        <w:rPr>
          <w:bCs/>
          <w:kern w:val="36"/>
          <w:sz w:val="16"/>
          <w:szCs w:val="16"/>
        </w:rPr>
        <w:t xml:space="preserve"> </w:t>
      </w:r>
      <w:r>
        <w:rPr>
          <w:bCs/>
          <w:kern w:val="36"/>
          <w:sz w:val="16"/>
          <w:szCs w:val="16"/>
        </w:rPr>
        <w:t>обробки</w:t>
      </w:r>
      <w:r w:rsidRPr="00BB6453">
        <w:rPr>
          <w:bCs/>
          <w:kern w:val="36"/>
          <w:sz w:val="16"/>
          <w:szCs w:val="16"/>
        </w:rPr>
        <w:t xml:space="preserve"> </w:t>
      </w:r>
      <w:r>
        <w:rPr>
          <w:bCs/>
          <w:kern w:val="36"/>
          <w:sz w:val="16"/>
          <w:szCs w:val="16"/>
        </w:rPr>
        <w:t>та</w:t>
      </w:r>
      <w:r w:rsidRPr="00BB6453">
        <w:rPr>
          <w:bCs/>
          <w:kern w:val="36"/>
          <w:sz w:val="16"/>
          <w:szCs w:val="16"/>
        </w:rPr>
        <w:t xml:space="preserve"> </w:t>
      </w:r>
      <w:r>
        <w:rPr>
          <w:bCs/>
          <w:kern w:val="36"/>
          <w:sz w:val="16"/>
          <w:szCs w:val="16"/>
        </w:rPr>
        <w:t>переробки</w:t>
      </w:r>
      <w:r w:rsidRPr="00BB6453">
        <w:rPr>
          <w:bCs/>
          <w:kern w:val="36"/>
          <w:sz w:val="16"/>
          <w:szCs w:val="16"/>
        </w:rPr>
        <w:t xml:space="preserve"> </w:t>
      </w:r>
      <w:r>
        <w:rPr>
          <w:bCs/>
          <w:kern w:val="36"/>
          <w:sz w:val="16"/>
          <w:szCs w:val="16"/>
        </w:rPr>
        <w:t>цих</w:t>
      </w:r>
      <w:r w:rsidRPr="00BB6453">
        <w:rPr>
          <w:bCs/>
          <w:kern w:val="36"/>
          <w:sz w:val="16"/>
          <w:szCs w:val="16"/>
        </w:rPr>
        <w:t xml:space="preserve"> </w:t>
      </w:r>
      <w:r>
        <w:rPr>
          <w:bCs/>
          <w:kern w:val="36"/>
          <w:sz w:val="16"/>
          <w:szCs w:val="16"/>
        </w:rPr>
        <w:t>товарів</w:t>
      </w:r>
      <w:r w:rsidRPr="00BB6453">
        <w:rPr>
          <w:bCs/>
          <w:kern w:val="36"/>
          <w:sz w:val="16"/>
          <w:szCs w:val="16"/>
        </w:rPr>
        <w:t xml:space="preserve"> (</w:t>
      </w:r>
      <w:r>
        <w:rPr>
          <w:bCs/>
          <w:kern w:val="36"/>
          <w:sz w:val="16"/>
          <w:szCs w:val="16"/>
        </w:rPr>
        <w:t>продукції</w:t>
      </w:r>
      <w:r w:rsidRPr="00BB6453">
        <w:rPr>
          <w:bCs/>
          <w:kern w:val="36"/>
          <w:sz w:val="16"/>
          <w:szCs w:val="16"/>
        </w:rPr>
        <w:t xml:space="preserve">), </w:t>
      </w:r>
      <w:r>
        <w:rPr>
          <w:bCs/>
          <w:kern w:val="36"/>
          <w:sz w:val="16"/>
          <w:szCs w:val="16"/>
        </w:rPr>
        <w:t>якщо</w:t>
      </w:r>
      <w:r w:rsidRPr="00BB6453">
        <w:rPr>
          <w:bCs/>
          <w:kern w:val="36"/>
          <w:sz w:val="16"/>
          <w:szCs w:val="16"/>
        </w:rPr>
        <w:t xml:space="preserve"> </w:t>
      </w:r>
      <w:r>
        <w:rPr>
          <w:bCs/>
          <w:kern w:val="36"/>
          <w:sz w:val="16"/>
          <w:szCs w:val="16"/>
        </w:rPr>
        <w:t>вони</w:t>
      </w:r>
      <w:r w:rsidRPr="00BB6453">
        <w:rPr>
          <w:bCs/>
          <w:kern w:val="36"/>
          <w:sz w:val="16"/>
          <w:szCs w:val="16"/>
        </w:rPr>
        <w:t xml:space="preserve"> </w:t>
      </w:r>
      <w:r>
        <w:rPr>
          <w:bCs/>
          <w:kern w:val="36"/>
          <w:sz w:val="16"/>
          <w:szCs w:val="16"/>
        </w:rPr>
        <w:t>були</w:t>
      </w:r>
      <w:r w:rsidRPr="00BB6453">
        <w:rPr>
          <w:bCs/>
          <w:kern w:val="36"/>
          <w:sz w:val="16"/>
          <w:szCs w:val="16"/>
        </w:rPr>
        <w:t xml:space="preserve"> </w:t>
      </w:r>
      <w:r>
        <w:rPr>
          <w:bCs/>
          <w:kern w:val="36"/>
          <w:sz w:val="16"/>
          <w:szCs w:val="16"/>
        </w:rPr>
        <w:t>придбані</w:t>
      </w:r>
      <w:r w:rsidRPr="00BB6453">
        <w:rPr>
          <w:bCs/>
          <w:kern w:val="36"/>
          <w:sz w:val="16"/>
          <w:szCs w:val="16"/>
        </w:rPr>
        <w:t xml:space="preserve"> </w:t>
      </w:r>
      <w:r>
        <w:rPr>
          <w:bCs/>
          <w:kern w:val="36"/>
          <w:sz w:val="16"/>
          <w:szCs w:val="16"/>
        </w:rPr>
        <w:t>або</w:t>
      </w:r>
      <w:r w:rsidRPr="00BB6453">
        <w:rPr>
          <w:bCs/>
          <w:kern w:val="36"/>
          <w:sz w:val="16"/>
          <w:szCs w:val="16"/>
        </w:rPr>
        <w:t xml:space="preserve"> </w:t>
      </w:r>
      <w:r>
        <w:rPr>
          <w:bCs/>
          <w:kern w:val="36"/>
          <w:sz w:val="16"/>
          <w:szCs w:val="16"/>
        </w:rPr>
        <w:t>вироблені</w:t>
      </w:r>
      <w:r w:rsidRPr="00BB6453">
        <w:rPr>
          <w:bCs/>
          <w:kern w:val="36"/>
          <w:sz w:val="16"/>
          <w:szCs w:val="16"/>
        </w:rPr>
        <w:t xml:space="preserve"> </w:t>
      </w:r>
      <w:r>
        <w:rPr>
          <w:bCs/>
          <w:kern w:val="36"/>
          <w:sz w:val="16"/>
          <w:szCs w:val="16"/>
        </w:rPr>
        <w:t>на</w:t>
      </w:r>
      <w:r w:rsidRPr="00BB6453">
        <w:rPr>
          <w:bCs/>
          <w:kern w:val="36"/>
          <w:sz w:val="16"/>
          <w:szCs w:val="16"/>
        </w:rPr>
        <w:t xml:space="preserve"> </w:t>
      </w:r>
      <w:r>
        <w:rPr>
          <w:bCs/>
          <w:kern w:val="36"/>
          <w:sz w:val="16"/>
          <w:szCs w:val="16"/>
        </w:rPr>
        <w:t>власних</w:t>
      </w:r>
      <w:r w:rsidRPr="00BB6453">
        <w:rPr>
          <w:bCs/>
          <w:kern w:val="36"/>
          <w:sz w:val="16"/>
          <w:szCs w:val="16"/>
        </w:rPr>
        <w:t xml:space="preserve"> </w:t>
      </w:r>
      <w:r>
        <w:rPr>
          <w:bCs/>
          <w:kern w:val="36"/>
          <w:sz w:val="16"/>
          <w:szCs w:val="16"/>
        </w:rPr>
        <w:t>або</w:t>
      </w:r>
      <w:r w:rsidRPr="00BB6453">
        <w:rPr>
          <w:bCs/>
          <w:kern w:val="36"/>
          <w:sz w:val="16"/>
          <w:szCs w:val="16"/>
        </w:rPr>
        <w:t xml:space="preserve"> </w:t>
      </w:r>
      <w:r>
        <w:rPr>
          <w:bCs/>
          <w:kern w:val="36"/>
          <w:sz w:val="16"/>
          <w:szCs w:val="16"/>
        </w:rPr>
        <w:t>орендованих</w:t>
      </w:r>
      <w:r w:rsidRPr="00BB6453">
        <w:rPr>
          <w:bCs/>
          <w:kern w:val="36"/>
          <w:sz w:val="16"/>
          <w:szCs w:val="16"/>
        </w:rPr>
        <w:t xml:space="preserve"> </w:t>
      </w:r>
      <w:r>
        <w:rPr>
          <w:bCs/>
          <w:kern w:val="36"/>
          <w:sz w:val="16"/>
          <w:szCs w:val="16"/>
        </w:rPr>
        <w:t>потужностях</w:t>
      </w:r>
      <w:r w:rsidRPr="00BB6453">
        <w:rPr>
          <w:bCs/>
          <w:kern w:val="36"/>
          <w:sz w:val="16"/>
          <w:szCs w:val="16"/>
        </w:rPr>
        <w:t xml:space="preserve"> (</w:t>
      </w:r>
      <w:r>
        <w:rPr>
          <w:bCs/>
          <w:kern w:val="36"/>
          <w:sz w:val="16"/>
          <w:szCs w:val="16"/>
        </w:rPr>
        <w:t>площах</w:t>
      </w:r>
      <w:r w:rsidRPr="00BB6453">
        <w:rPr>
          <w:bCs/>
          <w:kern w:val="36"/>
          <w:sz w:val="16"/>
          <w:szCs w:val="16"/>
        </w:rPr>
        <w:t xml:space="preserve">) </w:t>
      </w:r>
      <w:r>
        <w:rPr>
          <w:bCs/>
          <w:kern w:val="36"/>
          <w:sz w:val="16"/>
          <w:szCs w:val="16"/>
        </w:rPr>
        <w:t>для</w:t>
      </w:r>
      <w:r w:rsidRPr="00BB6453">
        <w:rPr>
          <w:bCs/>
          <w:kern w:val="36"/>
          <w:sz w:val="16"/>
          <w:szCs w:val="16"/>
        </w:rPr>
        <w:t xml:space="preserve"> </w:t>
      </w:r>
      <w:r>
        <w:rPr>
          <w:bCs/>
          <w:kern w:val="36"/>
          <w:sz w:val="16"/>
          <w:szCs w:val="16"/>
        </w:rPr>
        <w:t>продажу</w:t>
      </w:r>
      <w:r w:rsidRPr="00BB6453">
        <w:rPr>
          <w:bCs/>
          <w:kern w:val="36"/>
          <w:sz w:val="16"/>
          <w:szCs w:val="16"/>
        </w:rPr>
        <w:t xml:space="preserve">, </w:t>
      </w:r>
      <w:r>
        <w:rPr>
          <w:bCs/>
          <w:kern w:val="36"/>
          <w:sz w:val="16"/>
          <w:szCs w:val="16"/>
        </w:rPr>
        <w:t>переробки</w:t>
      </w:r>
      <w:r w:rsidRPr="00BB6453">
        <w:rPr>
          <w:bCs/>
          <w:kern w:val="36"/>
          <w:sz w:val="16"/>
          <w:szCs w:val="16"/>
        </w:rPr>
        <w:t xml:space="preserve"> </w:t>
      </w:r>
      <w:r>
        <w:rPr>
          <w:bCs/>
          <w:kern w:val="36"/>
          <w:sz w:val="16"/>
          <w:szCs w:val="16"/>
        </w:rPr>
        <w:t>або</w:t>
      </w:r>
      <w:r w:rsidRPr="00BB6453">
        <w:rPr>
          <w:bCs/>
          <w:kern w:val="36"/>
          <w:sz w:val="16"/>
          <w:szCs w:val="16"/>
        </w:rPr>
        <w:t xml:space="preserve"> </w:t>
      </w:r>
      <w:r>
        <w:rPr>
          <w:bCs/>
          <w:kern w:val="36"/>
          <w:sz w:val="16"/>
          <w:szCs w:val="16"/>
        </w:rPr>
        <w:t>внутрішньогосподарського</w:t>
      </w:r>
      <w:r w:rsidRPr="00BB6453">
        <w:rPr>
          <w:bCs/>
          <w:kern w:val="36"/>
          <w:sz w:val="16"/>
          <w:szCs w:val="16"/>
        </w:rPr>
        <w:t xml:space="preserve"> </w:t>
      </w:r>
      <w:r>
        <w:rPr>
          <w:bCs/>
          <w:kern w:val="36"/>
          <w:sz w:val="16"/>
          <w:szCs w:val="16"/>
        </w:rPr>
        <w:t>споживання</w:t>
      </w:r>
      <w:r w:rsidRPr="00BB6453">
        <w:rPr>
          <w:bCs/>
          <w:kern w:val="36"/>
          <w:sz w:val="16"/>
          <w:szCs w:val="16"/>
        </w:rPr>
        <w:t xml:space="preserve"> (</w:t>
      </w:r>
      <w:proofErr w:type="gramStart"/>
      <w:r>
        <w:rPr>
          <w:bCs/>
          <w:kern w:val="36"/>
          <w:sz w:val="16"/>
          <w:szCs w:val="16"/>
        </w:rPr>
        <w:t>п</w:t>
      </w:r>
      <w:proofErr w:type="gramEnd"/>
      <w:r>
        <w:rPr>
          <w:bCs/>
          <w:kern w:val="36"/>
          <w:sz w:val="16"/>
          <w:szCs w:val="16"/>
        </w:rPr>
        <w:t>ідпункт</w:t>
      </w:r>
      <w:r w:rsidRPr="00BB6453">
        <w:rPr>
          <w:bCs/>
          <w:kern w:val="36"/>
          <w:sz w:val="16"/>
          <w:szCs w:val="16"/>
        </w:rPr>
        <w:t xml:space="preserve"> 14.1.234 </w:t>
      </w:r>
      <w:r>
        <w:rPr>
          <w:bCs/>
          <w:kern w:val="36"/>
          <w:sz w:val="16"/>
          <w:szCs w:val="16"/>
        </w:rPr>
        <w:t>пункту</w:t>
      </w:r>
      <w:r w:rsidRPr="00BB6453">
        <w:rPr>
          <w:bCs/>
          <w:kern w:val="36"/>
          <w:sz w:val="16"/>
          <w:szCs w:val="16"/>
        </w:rPr>
        <w:t xml:space="preserve"> 14.1 </w:t>
      </w:r>
      <w:r>
        <w:rPr>
          <w:bCs/>
          <w:kern w:val="36"/>
          <w:sz w:val="16"/>
          <w:szCs w:val="16"/>
        </w:rPr>
        <w:t>статті</w:t>
      </w:r>
      <w:r w:rsidRPr="00BB6453">
        <w:rPr>
          <w:bCs/>
          <w:kern w:val="36"/>
          <w:sz w:val="16"/>
          <w:szCs w:val="16"/>
        </w:rPr>
        <w:t xml:space="preserve"> 14 </w:t>
      </w:r>
      <w:r>
        <w:rPr>
          <w:bCs/>
          <w:kern w:val="36"/>
          <w:sz w:val="16"/>
          <w:szCs w:val="16"/>
        </w:rPr>
        <w:t>Кодексу</w:t>
      </w:r>
      <w:r w:rsidRPr="00BB6453">
        <w:rPr>
          <w:bCs/>
          <w:kern w:val="36"/>
          <w:sz w:val="16"/>
          <w:szCs w:val="16"/>
        </w:rPr>
        <w:t>).</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Отже, для права застосування зазначеної норми Кодексу платник Податку має одночасно відповідати таким умовам: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має бути сільськогосподарським товаровиробником;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має бути власником будівель та споруд, віднесених до класу «Нежитлові сільськогосподарські буді</w:t>
      </w:r>
      <w:proofErr w:type="gramStart"/>
      <w:r>
        <w:rPr>
          <w:bCs/>
          <w:kern w:val="36"/>
          <w:sz w:val="16"/>
          <w:szCs w:val="16"/>
        </w:rPr>
        <w:t>вл</w:t>
      </w:r>
      <w:proofErr w:type="gramEnd"/>
      <w:r>
        <w:rPr>
          <w:bCs/>
          <w:kern w:val="36"/>
          <w:sz w:val="16"/>
          <w:szCs w:val="16"/>
        </w:rPr>
        <w:t>і» (код 1271) Класифікатора будівель і споруд НК 018:2023, затвердженого наказом Міністерства економіки України від 16 травня 2023 року № 3573 (далі – Класифікатор);</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буді</w:t>
      </w:r>
      <w:proofErr w:type="gramStart"/>
      <w:r>
        <w:rPr>
          <w:bCs/>
          <w:kern w:val="36"/>
          <w:sz w:val="16"/>
          <w:szCs w:val="16"/>
        </w:rPr>
        <w:t>вл</w:t>
      </w:r>
      <w:proofErr w:type="gramEnd"/>
      <w:r>
        <w:rPr>
          <w:bCs/>
          <w:kern w:val="36"/>
          <w:sz w:val="16"/>
          <w:szCs w:val="16"/>
        </w:rPr>
        <w:t>і та споруди мають використовуються за призначенням у господарській діяльності платника саме як сільськогосподарського товаровиробника;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буді</w:t>
      </w:r>
      <w:proofErr w:type="gramStart"/>
      <w:r>
        <w:rPr>
          <w:bCs/>
          <w:kern w:val="36"/>
          <w:sz w:val="16"/>
          <w:szCs w:val="16"/>
        </w:rPr>
        <w:t>вл</w:t>
      </w:r>
      <w:proofErr w:type="gramEnd"/>
      <w:r>
        <w:rPr>
          <w:bCs/>
          <w:kern w:val="36"/>
          <w:sz w:val="16"/>
          <w:szCs w:val="16"/>
        </w:rPr>
        <w:t>і та споруди не здаються в оренду, лізинг, позичку.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Практика адміністрування Податку </w:t>
      </w:r>
      <w:proofErr w:type="gramStart"/>
      <w:r>
        <w:rPr>
          <w:bCs/>
          <w:kern w:val="36"/>
          <w:sz w:val="16"/>
          <w:szCs w:val="16"/>
        </w:rPr>
        <w:t>св</w:t>
      </w:r>
      <w:proofErr w:type="gramEnd"/>
      <w:r>
        <w:rPr>
          <w:bCs/>
          <w:kern w:val="36"/>
          <w:sz w:val="16"/>
          <w:szCs w:val="16"/>
        </w:rPr>
        <w:t>ідчить про необхідність надання роз’яснень, зважаючи на деякі обставини, що виникають у платників Податку.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1. У 2023 році підприємство було сільськогосподарським товаровиробником та підпадало під </w:t>
      </w:r>
      <w:proofErr w:type="gramStart"/>
      <w:r>
        <w:rPr>
          <w:bCs/>
          <w:kern w:val="36"/>
          <w:sz w:val="16"/>
          <w:szCs w:val="16"/>
        </w:rPr>
        <w:t>д</w:t>
      </w:r>
      <w:proofErr w:type="gramEnd"/>
      <w:r>
        <w:rPr>
          <w:bCs/>
          <w:kern w:val="36"/>
          <w:sz w:val="16"/>
          <w:szCs w:val="16"/>
        </w:rPr>
        <w:t>ію підпункту «ж» підпункту 266.2.2 пункту 266.2 статті 266 Кодексу, проте з 2024 року призупинило діяльність з вирощування сільськогосподарських культур, але у підприємства залишилися у власності всі об’єкти нерухомості, які використовувалися ним для здійснення діяльності як сільськогосподарського товаровиробника.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Враховуючи положення </w:t>
      </w:r>
      <w:proofErr w:type="gramStart"/>
      <w:r>
        <w:rPr>
          <w:bCs/>
          <w:kern w:val="36"/>
          <w:sz w:val="16"/>
          <w:szCs w:val="16"/>
        </w:rPr>
        <w:t>п</w:t>
      </w:r>
      <w:proofErr w:type="gramEnd"/>
      <w:r>
        <w:rPr>
          <w:bCs/>
          <w:kern w:val="36"/>
          <w:sz w:val="16"/>
          <w:szCs w:val="16"/>
        </w:rPr>
        <w:t>ідпункту 14.1.235 пункту 14.1 статті 14 Кодексу, здійснення сільськогосподарським товаровиробником господарської діяльності, зокрема, операцій з постачання, виробництва та переробки сільськогосподарської продукції, є однією із обов’язкових умов при застосуванні для об’єктів положень підпункту «ж» підпункту 266.2.2 пункту 266.2 статті 266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Якщо </w:t>
      </w:r>
      <w:proofErr w:type="gramStart"/>
      <w:r>
        <w:rPr>
          <w:bCs/>
          <w:kern w:val="36"/>
          <w:sz w:val="16"/>
          <w:szCs w:val="16"/>
        </w:rPr>
        <w:t>п</w:t>
      </w:r>
      <w:proofErr w:type="gramEnd"/>
      <w:r>
        <w:rPr>
          <w:bCs/>
          <w:kern w:val="36"/>
          <w:sz w:val="16"/>
          <w:szCs w:val="16"/>
        </w:rPr>
        <w:t>ідприємство призупинило діяльність з вирощування сільськогосподарських культур то у такому разі у підприємства немає підстав для застосування підпункту «ж» підпункту 266.2.2 пункту 266.2 статті 266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2. </w:t>
      </w:r>
      <w:proofErr w:type="gramStart"/>
      <w:r>
        <w:rPr>
          <w:bCs/>
          <w:kern w:val="36"/>
          <w:sz w:val="16"/>
          <w:szCs w:val="16"/>
        </w:rPr>
        <w:t>П</w:t>
      </w:r>
      <w:proofErr w:type="gramEnd"/>
      <w:r>
        <w:rPr>
          <w:bCs/>
          <w:kern w:val="36"/>
          <w:sz w:val="16"/>
          <w:szCs w:val="16"/>
        </w:rPr>
        <w:t>ідприємство має у власності елеваторний комплекс, який планує використовувати для надання послуг складського зберігання стороннім організаціям.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Згідно з Класифікатором  сільськогосподарські силоси та складські буді</w:t>
      </w:r>
      <w:proofErr w:type="gramStart"/>
      <w:r>
        <w:rPr>
          <w:bCs/>
          <w:kern w:val="36"/>
          <w:sz w:val="16"/>
          <w:szCs w:val="16"/>
        </w:rPr>
        <w:t>вл</w:t>
      </w:r>
      <w:proofErr w:type="gramEnd"/>
      <w:r>
        <w:rPr>
          <w:bCs/>
          <w:kern w:val="36"/>
          <w:sz w:val="16"/>
          <w:szCs w:val="16"/>
        </w:rPr>
        <w:t>і, що використовуються для сільського господарства, відносяться до коду 1271 «Нежитлові сільськогосподарські будівлі».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Водночас у разі використання </w:t>
      </w:r>
      <w:proofErr w:type="gramStart"/>
      <w:r>
        <w:rPr>
          <w:bCs/>
          <w:kern w:val="36"/>
          <w:sz w:val="16"/>
          <w:szCs w:val="16"/>
        </w:rPr>
        <w:t>п</w:t>
      </w:r>
      <w:proofErr w:type="gramEnd"/>
      <w:r>
        <w:rPr>
          <w:bCs/>
          <w:kern w:val="36"/>
          <w:sz w:val="16"/>
          <w:szCs w:val="16"/>
        </w:rPr>
        <w:t xml:space="preserve">ідприємством елеватора для надання послуг складського зберігання стороннім організаціям на елеватор не поширюється дія підпункту «ж» підпункту 266.2.2 пункту 266.2 статті 266 Кодексу, оскільки у такому разі елеватор не використовується за призначенням у сільськогосподарській діяльності самого підприємства у розумінні </w:t>
      </w:r>
      <w:proofErr w:type="gramStart"/>
      <w:r>
        <w:rPr>
          <w:bCs/>
          <w:kern w:val="36"/>
          <w:sz w:val="16"/>
          <w:szCs w:val="16"/>
        </w:rPr>
        <w:t>п</w:t>
      </w:r>
      <w:proofErr w:type="gramEnd"/>
      <w:r>
        <w:rPr>
          <w:bCs/>
          <w:kern w:val="36"/>
          <w:sz w:val="16"/>
          <w:szCs w:val="16"/>
        </w:rPr>
        <w:t>ідпункту 14.1.235 пункту 14.1 статті 14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3. </w:t>
      </w:r>
      <w:proofErr w:type="gramStart"/>
      <w:r>
        <w:rPr>
          <w:bCs/>
          <w:kern w:val="36"/>
          <w:sz w:val="16"/>
          <w:szCs w:val="16"/>
        </w:rPr>
        <w:t>П</w:t>
      </w:r>
      <w:proofErr w:type="gramEnd"/>
      <w:r>
        <w:rPr>
          <w:bCs/>
          <w:kern w:val="36"/>
          <w:sz w:val="16"/>
          <w:szCs w:val="16"/>
        </w:rPr>
        <w:t xml:space="preserve">ідприємство є сільськогосподарським виробником, має у власності об’єкти нерухомості, віднесені до класу 1271 «Нежитлові сільськогосподарські будівлі» Класифікатора. При цьому частина об’єктів нерухомості надається в оренду. Виникає питання, чи має право </w:t>
      </w:r>
      <w:proofErr w:type="gramStart"/>
      <w:r>
        <w:rPr>
          <w:bCs/>
          <w:kern w:val="36"/>
          <w:sz w:val="16"/>
          <w:szCs w:val="16"/>
        </w:rPr>
        <w:t>п</w:t>
      </w:r>
      <w:proofErr w:type="gramEnd"/>
      <w:r>
        <w:rPr>
          <w:bCs/>
          <w:kern w:val="36"/>
          <w:sz w:val="16"/>
          <w:szCs w:val="16"/>
        </w:rPr>
        <w:t>ідприємство застосовувати підпункт «ж» підпункту 266.2.2 пункту266.2 статті 266 Кодексу стосовно площ об’єктів нерухомості, які не надавалися в оренду.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Надання об’єктів нерухомості в оренду, лізинг, позичку позбавляє Товариство права при визначенні податкового зобов’язання з Податку застосовувати </w:t>
      </w:r>
      <w:proofErr w:type="gramStart"/>
      <w:r>
        <w:rPr>
          <w:bCs/>
          <w:kern w:val="36"/>
          <w:sz w:val="16"/>
          <w:szCs w:val="16"/>
        </w:rPr>
        <w:t>п</w:t>
      </w:r>
      <w:proofErr w:type="gramEnd"/>
      <w:r>
        <w:rPr>
          <w:bCs/>
          <w:kern w:val="36"/>
          <w:sz w:val="16"/>
          <w:szCs w:val="16"/>
        </w:rPr>
        <w:t>ідпункт «ж» підпункту 266.2.2 пункту 266.2 статті 266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Виключення з переліку об’єктів оподаткування, передбачене </w:t>
      </w:r>
      <w:proofErr w:type="gramStart"/>
      <w:r>
        <w:rPr>
          <w:bCs/>
          <w:kern w:val="36"/>
          <w:sz w:val="16"/>
          <w:szCs w:val="16"/>
        </w:rPr>
        <w:t>п</w:t>
      </w:r>
      <w:proofErr w:type="gramEnd"/>
      <w:r>
        <w:rPr>
          <w:bCs/>
          <w:kern w:val="36"/>
          <w:sz w:val="16"/>
          <w:szCs w:val="16"/>
        </w:rPr>
        <w:t xml:space="preserve">ідпунктом «ж» підпункту 266.2.2 пункту 266.2 статті 266 Кодексу, стосується будівель та споруд, а не їх частин. Тому якщо в оренду </w:t>
      </w:r>
      <w:proofErr w:type="gramStart"/>
      <w:r>
        <w:rPr>
          <w:bCs/>
          <w:kern w:val="36"/>
          <w:sz w:val="16"/>
          <w:szCs w:val="16"/>
        </w:rPr>
        <w:t>п</w:t>
      </w:r>
      <w:proofErr w:type="gramEnd"/>
      <w:r>
        <w:rPr>
          <w:bCs/>
          <w:kern w:val="36"/>
          <w:sz w:val="16"/>
          <w:szCs w:val="16"/>
        </w:rPr>
        <w:t>ідприємством надається частина площ об’єктів, то позбавлення права на користування зазначеною нормою стосується всієї площі будівель та споруд, частина яких надається в оренду. </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lastRenderedPageBreak/>
        <w:t>Чи може платник ПДВ заявляти бюджетне відшкодування за отриманими послугами від нерезидента, незареєстрованого як платник цього податку?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нагаду</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Правові основи оподаткування ПДВ встановлено розділом V та </w:t>
      </w:r>
      <w:proofErr w:type="gramStart"/>
      <w:r>
        <w:rPr>
          <w:bCs/>
          <w:kern w:val="36"/>
          <w:sz w:val="16"/>
          <w:szCs w:val="16"/>
        </w:rPr>
        <w:t>п</w:t>
      </w:r>
      <w:proofErr w:type="gramEnd"/>
      <w:r>
        <w:rPr>
          <w:bCs/>
          <w:kern w:val="36"/>
          <w:sz w:val="16"/>
          <w:szCs w:val="16"/>
        </w:rPr>
        <w:t>ідрозділом 2 розділу XX Податкового кодексу України (далі – Кодекс).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Відповідно до </w:t>
      </w:r>
      <w:proofErr w:type="gramStart"/>
      <w:r>
        <w:rPr>
          <w:bCs/>
          <w:kern w:val="36"/>
          <w:sz w:val="16"/>
          <w:szCs w:val="16"/>
        </w:rPr>
        <w:t>п</w:t>
      </w:r>
      <w:proofErr w:type="gramEnd"/>
      <w:r>
        <w:rPr>
          <w:bCs/>
          <w:kern w:val="36"/>
          <w:sz w:val="16"/>
          <w:szCs w:val="16"/>
        </w:rPr>
        <w:t>ідпункту «б» пункту 185.1 статті 185 Кодексу об’єктом оподаткування є операції платників податку з постачання послуг, місце постачання яких розташоване на митній території України, відповідно до статті 186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Місцем постачання послуг є місце реєстрації постачальника, крім операцій, зазначених </w:t>
      </w:r>
      <w:proofErr w:type="gramStart"/>
      <w:r>
        <w:rPr>
          <w:bCs/>
          <w:kern w:val="36"/>
          <w:sz w:val="16"/>
          <w:szCs w:val="16"/>
        </w:rPr>
        <w:t>у</w:t>
      </w:r>
      <w:proofErr w:type="gramEnd"/>
      <w:r>
        <w:rPr>
          <w:bCs/>
          <w:kern w:val="36"/>
          <w:sz w:val="16"/>
          <w:szCs w:val="16"/>
        </w:rPr>
        <w:t xml:space="preserve"> пунктах 186.2, 186.3 і 186.31 статті 186 Кодексу (пункт 186.4 статті 186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Отже, порядок оподаткування ПДВ операцій з постачання послуг безпосередньо залежить від </w:t>
      </w:r>
      <w:proofErr w:type="gramStart"/>
      <w:r>
        <w:rPr>
          <w:bCs/>
          <w:kern w:val="36"/>
          <w:sz w:val="16"/>
          <w:szCs w:val="16"/>
        </w:rPr>
        <w:t>м</w:t>
      </w:r>
      <w:proofErr w:type="gramEnd"/>
      <w:r>
        <w:rPr>
          <w:bCs/>
          <w:kern w:val="36"/>
          <w:sz w:val="16"/>
          <w:szCs w:val="16"/>
        </w:rPr>
        <w:t>ісця їх постачання.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Особливості оподаткування ПДВ послуг, що постачаються нерезидентами, </w:t>
      </w:r>
      <w:proofErr w:type="gramStart"/>
      <w:r>
        <w:rPr>
          <w:bCs/>
          <w:kern w:val="36"/>
          <w:sz w:val="16"/>
          <w:szCs w:val="16"/>
        </w:rPr>
        <w:t>м</w:t>
      </w:r>
      <w:proofErr w:type="gramEnd"/>
      <w:r>
        <w:rPr>
          <w:bCs/>
          <w:kern w:val="36"/>
          <w:sz w:val="16"/>
          <w:szCs w:val="16"/>
        </w:rPr>
        <w:t>ісце постачання яких розташоване на митній території України, визначено у статтях 180 і 208 Кодексу.</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Так, згідно з пунктом 180.2 статті 180 Кодексу особою, відповідальною за нарахування та сплату податку до бюджету у разі постачання послуг нерезидентами, у тому числі їх постійними представництвами, не зареєстрованими як платники податку, якщо місце постачання послуг розташоване на митній території України, є отримувач послуг, крім випадків, встановлених статтею 2081 Кодексу.</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або за ставкою 7 відсотків для послуг, визначених абзацами четвертим – шостим </w:t>
      </w:r>
      <w:proofErr w:type="gramStart"/>
      <w:r>
        <w:rPr>
          <w:bCs/>
          <w:kern w:val="36"/>
          <w:sz w:val="16"/>
          <w:szCs w:val="16"/>
        </w:rPr>
        <w:t>п</w:t>
      </w:r>
      <w:proofErr w:type="gramEnd"/>
      <w:r>
        <w:rPr>
          <w:bCs/>
          <w:kern w:val="36"/>
          <w:sz w:val="16"/>
          <w:szCs w:val="16"/>
        </w:rPr>
        <w:t xml:space="preserve">ідпункту «в» пункту 193.1 статті 193 Кодексу, на базу оподаткування, визначену згідно з пунктом 190.2 статті 190 Кодексу. При цьому отримувач послуг – платник податку у порядку, визначеному статтею 201 Кодексу, складає податкову накладну із зазначенням суми нарахованого ним податку, яка є </w:t>
      </w:r>
      <w:proofErr w:type="gramStart"/>
      <w:r>
        <w:rPr>
          <w:bCs/>
          <w:kern w:val="36"/>
          <w:sz w:val="16"/>
          <w:szCs w:val="16"/>
        </w:rPr>
        <w:t>п</w:t>
      </w:r>
      <w:proofErr w:type="gramEnd"/>
      <w:r>
        <w:rPr>
          <w:bCs/>
          <w:kern w:val="36"/>
          <w:sz w:val="16"/>
          <w:szCs w:val="16"/>
        </w:rPr>
        <w:t xml:space="preserve">ідставою для віднесення сум податку до податкового кредиту у встановленому порядку. Така податкова накладна </w:t>
      </w:r>
      <w:proofErr w:type="gramStart"/>
      <w:r>
        <w:rPr>
          <w:bCs/>
          <w:kern w:val="36"/>
          <w:sz w:val="16"/>
          <w:szCs w:val="16"/>
        </w:rPr>
        <w:t>п</w:t>
      </w:r>
      <w:proofErr w:type="gramEnd"/>
      <w:r>
        <w:rPr>
          <w:bCs/>
          <w:kern w:val="36"/>
          <w:sz w:val="16"/>
          <w:szCs w:val="16"/>
        </w:rPr>
        <w:t>ідлягає обов’язковій реєстрації в Єдиному реєстрі податкових накладних (пункт 208.2 статті 208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Якщо отримувача послуг зареєстровано як платника податку, сума нарахованого податку </w:t>
      </w:r>
      <w:proofErr w:type="gramStart"/>
      <w:r>
        <w:rPr>
          <w:bCs/>
          <w:kern w:val="36"/>
          <w:sz w:val="16"/>
          <w:szCs w:val="16"/>
        </w:rPr>
        <w:t>включається</w:t>
      </w:r>
      <w:proofErr w:type="gramEnd"/>
      <w:r>
        <w:rPr>
          <w:bCs/>
          <w:kern w:val="36"/>
          <w:sz w:val="16"/>
          <w:szCs w:val="16"/>
        </w:rPr>
        <w:t xml:space="preserve"> до складу податкових зобов’язань декларації за відповідний звітний період (пункт 208.3 статті 208 Кодексу).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Слід відмітити, що згідно з пунктом 8 Порядку заповнення податкової накладної, затвердженого наказом Міністерства фінансів України від 31.12.2015 № 1307, зареєстрованого в Міністерстві юстиції України 26.01.2016 за № 137/28267 (далі – Порядок № 1307), при складанні податкових накладних, особливості заповнення яких викладені в </w:t>
      </w:r>
      <w:proofErr w:type="gramStart"/>
      <w:r>
        <w:rPr>
          <w:bCs/>
          <w:kern w:val="36"/>
          <w:sz w:val="16"/>
          <w:szCs w:val="16"/>
        </w:rPr>
        <w:t>п</w:t>
      </w:r>
      <w:proofErr w:type="gramEnd"/>
      <w:r>
        <w:rPr>
          <w:bCs/>
          <w:kern w:val="36"/>
          <w:sz w:val="16"/>
          <w:szCs w:val="16"/>
        </w:rPr>
        <w:t xml:space="preserve">ідпунктах 10 – 15 Порядку № 1307, у верхній лівій частині таких накладних у графі «Не </w:t>
      </w:r>
      <w:proofErr w:type="gramStart"/>
      <w:r>
        <w:rPr>
          <w:bCs/>
          <w:kern w:val="36"/>
          <w:sz w:val="16"/>
          <w:szCs w:val="16"/>
        </w:rPr>
        <w:t>п</w:t>
      </w:r>
      <w:proofErr w:type="gramEnd"/>
      <w:r>
        <w:rPr>
          <w:bCs/>
          <w:kern w:val="36"/>
          <w:sz w:val="16"/>
          <w:szCs w:val="16"/>
        </w:rPr>
        <w:t>ідлягає наданню отримувачу (покупцю) з причини» робиться помітка «X» та, зокрема, у разі складання податкової накладної отримувачем (покупцем) послуг від нерезидента зазначається тип причини «14».</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Пунктом 12 Порядку № 1307 визначено, зокрема, що у разі складання податкової накладної отримувачем (покупцем) послуг від нерезидента, місце постачання яких розташоване на митній території України, у рядку «Індивідуальний податковий номер постачальника (продавця)» такої накладної проставляється умовний І</w:t>
      </w:r>
      <w:proofErr w:type="gramStart"/>
      <w:r>
        <w:rPr>
          <w:bCs/>
          <w:kern w:val="36"/>
          <w:sz w:val="16"/>
          <w:szCs w:val="16"/>
        </w:rPr>
        <w:t>ПН</w:t>
      </w:r>
      <w:proofErr w:type="gramEnd"/>
      <w:r>
        <w:rPr>
          <w:bCs/>
          <w:kern w:val="36"/>
          <w:sz w:val="16"/>
          <w:szCs w:val="16"/>
        </w:rPr>
        <w:t xml:space="preserve"> «500000000000», а у рядку «Постачальник (продавець)» зазначаються найменування (П. І. Б.) нерезидента та через кому – країна, в якій зареєстрований продавець (нерезидент), рядок «Податковий номер платника податку або серія (за наявності) та номер паспорта» не заповнюється. У рядках, відведених для заповнення даних покупця, отримувач (покупець) зазначає власні дані. Розділ</w:t>
      </w:r>
      <w:proofErr w:type="gramStart"/>
      <w:r>
        <w:rPr>
          <w:bCs/>
          <w:kern w:val="36"/>
          <w:sz w:val="16"/>
          <w:szCs w:val="16"/>
        </w:rPr>
        <w:t xml:space="preserve"> Б</w:t>
      </w:r>
      <w:proofErr w:type="gramEnd"/>
      <w:r>
        <w:rPr>
          <w:bCs/>
          <w:kern w:val="36"/>
          <w:sz w:val="16"/>
          <w:szCs w:val="16"/>
        </w:rPr>
        <w:t xml:space="preserve"> податкової накладної заповнюється без особливостей.</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Порядок визначення суми податку, що </w:t>
      </w:r>
      <w:proofErr w:type="gramStart"/>
      <w:r>
        <w:rPr>
          <w:bCs/>
          <w:kern w:val="36"/>
          <w:sz w:val="16"/>
          <w:szCs w:val="16"/>
        </w:rPr>
        <w:t>п</w:t>
      </w:r>
      <w:proofErr w:type="gramEnd"/>
      <w:r>
        <w:rPr>
          <w:bCs/>
          <w:kern w:val="36"/>
          <w:sz w:val="16"/>
          <w:szCs w:val="16"/>
        </w:rPr>
        <w:t>ідлягає сплаті відшкодуванню з Державного бюджету України, та строки проведення розрахунків визначено статтею 200 Кодексу. </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П</w:t>
      </w:r>
      <w:proofErr w:type="gramEnd"/>
      <w:r>
        <w:rPr>
          <w:bCs/>
          <w:kern w:val="36"/>
          <w:sz w:val="16"/>
          <w:szCs w:val="16"/>
        </w:rPr>
        <w:t xml:space="preserve">ідпунктом «б» пункту 200.4 статті 200 Кодексу визначено, зокрема, що сума від’ємного значення, розрахована згідно з пунктом 200.1 статті 200 Кодексу, підлягає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w:t>
      </w:r>
      <w:proofErr w:type="gramStart"/>
      <w:r>
        <w:rPr>
          <w:bCs/>
          <w:kern w:val="36"/>
          <w:sz w:val="16"/>
          <w:szCs w:val="16"/>
        </w:rPr>
        <w:t>бюджету України, в частині, що не перевищує суму, обчислену відповідно до пункту 2001.3 статті 2001 Кодексу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w:t>
      </w:r>
      <w:proofErr w:type="gramEnd"/>
      <w:r>
        <w:rPr>
          <w:bCs/>
          <w:kern w:val="36"/>
          <w:sz w:val="16"/>
          <w:szCs w:val="16"/>
        </w:rPr>
        <w:t xml:space="preserve">, що сплачуються до </w:t>
      </w:r>
      <w:proofErr w:type="gramStart"/>
      <w:r>
        <w:rPr>
          <w:bCs/>
          <w:kern w:val="36"/>
          <w:sz w:val="16"/>
          <w:szCs w:val="16"/>
        </w:rPr>
        <w:t>державного</w:t>
      </w:r>
      <w:proofErr w:type="gramEnd"/>
      <w:r>
        <w:rPr>
          <w:bCs/>
          <w:kern w:val="36"/>
          <w:sz w:val="16"/>
          <w:szCs w:val="16"/>
        </w:rPr>
        <w:t xml:space="preserve"> бюджету.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Виходячи з норм </w:t>
      </w:r>
      <w:proofErr w:type="gramStart"/>
      <w:r>
        <w:rPr>
          <w:bCs/>
          <w:kern w:val="36"/>
          <w:sz w:val="16"/>
          <w:szCs w:val="16"/>
        </w:rPr>
        <w:t>п</w:t>
      </w:r>
      <w:proofErr w:type="gramEnd"/>
      <w:r>
        <w:rPr>
          <w:bCs/>
          <w:kern w:val="36"/>
          <w:sz w:val="16"/>
          <w:szCs w:val="16"/>
        </w:rPr>
        <w:t>ідпункту «б» пункту 200.4 статті 200 Кодексу, платник податку не може задекларувати до бюджетного відшкодування суми ПДВ, нараховані за операціями із отримання послуг від нерезидента, незареєстрованого як платник ПДВ, місце постачання яких розташоване на митній території України, оскільки такі суми не сплачуються ні постачальнику послуг, ні до Державного бюджету України.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Платникам про експериментальний проект щодо функціонування системи управління податковими ризиками (комплаєнс-ризиками) в ДПС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інформу</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Відповідно до світової практики адміністрування податків і зборів Меморандумом про економічну та фінансову політику визначено, що зусилля з реформування</w:t>
      </w:r>
      <w:proofErr w:type="gramStart"/>
      <w:r>
        <w:rPr>
          <w:bCs/>
          <w:kern w:val="36"/>
          <w:sz w:val="16"/>
          <w:szCs w:val="16"/>
        </w:rPr>
        <w:t xml:space="preserve"> Д</w:t>
      </w:r>
      <w:proofErr w:type="gramEnd"/>
      <w:r>
        <w:rPr>
          <w:bCs/>
          <w:kern w:val="36"/>
          <w:sz w:val="16"/>
          <w:szCs w:val="16"/>
        </w:rPr>
        <w:t>ержавної податкової служби України будуть зосереджені, у тому числі, на розробленні сучасних практик управління комплаєнс-ризиками (ризиками дотримання податкового законодавства), що також закріплено в Національній стратегії доходів до 2030 року, схваленої розпорядженням Кабінету Міні</w:t>
      </w:r>
      <w:proofErr w:type="gramStart"/>
      <w:r>
        <w:rPr>
          <w:bCs/>
          <w:kern w:val="36"/>
          <w:sz w:val="16"/>
          <w:szCs w:val="16"/>
        </w:rPr>
        <w:t>стр</w:t>
      </w:r>
      <w:proofErr w:type="gramEnd"/>
      <w:r>
        <w:rPr>
          <w:bCs/>
          <w:kern w:val="36"/>
          <w:sz w:val="16"/>
          <w:szCs w:val="16"/>
        </w:rPr>
        <w:t>ів України від 27 грудня 2023 року № 1218-р.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Порядок реалізації експериментального проекту щодо функціонування системи управління податковими ризиками (комплаєнс-ризиками) в Державній податковій службі, затверджений Постановою Кабінету Міні</w:t>
      </w:r>
      <w:proofErr w:type="gramStart"/>
      <w:r>
        <w:rPr>
          <w:bCs/>
          <w:kern w:val="36"/>
          <w:sz w:val="16"/>
          <w:szCs w:val="16"/>
        </w:rPr>
        <w:t>стр</w:t>
      </w:r>
      <w:proofErr w:type="gramEnd"/>
      <w:r>
        <w:rPr>
          <w:bCs/>
          <w:kern w:val="36"/>
          <w:sz w:val="16"/>
          <w:szCs w:val="16"/>
        </w:rPr>
        <w:t xml:space="preserve">ів України від 25 липня 2024 року № 854 «Про реалізацію експериментального проекту щодо функціонування системи управління податковими ризиками (комплаєнс-ризиками) в Державній податковій службі» (далі – Постанова № 854) визначає механізм реалізації експериментального проекту щодо функціонування системи управління податковими ризиками (комплаєнс-ризиками) в ДПС, є методологічною основою та базовим документом </w:t>
      </w:r>
      <w:proofErr w:type="gramStart"/>
      <w:r>
        <w:rPr>
          <w:bCs/>
          <w:kern w:val="36"/>
          <w:sz w:val="16"/>
          <w:szCs w:val="16"/>
        </w:rPr>
        <w:t>для</w:t>
      </w:r>
      <w:proofErr w:type="gramEnd"/>
      <w:r>
        <w:rPr>
          <w:bCs/>
          <w:kern w:val="36"/>
          <w:sz w:val="16"/>
          <w:szCs w:val="16"/>
        </w:rPr>
        <w:t xml:space="preserve"> практичної реалізації зазначеної вище реформи.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Основні новації експериментального проекту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Розподіл </w:t>
      </w:r>
      <w:proofErr w:type="gramStart"/>
      <w:r>
        <w:rPr>
          <w:bCs/>
          <w:kern w:val="36"/>
          <w:sz w:val="16"/>
          <w:szCs w:val="16"/>
        </w:rPr>
        <w:t>вс</w:t>
      </w:r>
      <w:proofErr w:type="gramEnd"/>
      <w:r>
        <w:rPr>
          <w:bCs/>
          <w:kern w:val="36"/>
          <w:sz w:val="16"/>
          <w:szCs w:val="16"/>
        </w:rPr>
        <w:t>іх податкових ризиків за основними видами: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ризик реєстрації – випадок, коли особи, які зобов’язані стати на </w:t>
      </w:r>
      <w:proofErr w:type="gramStart"/>
      <w:r>
        <w:rPr>
          <w:bCs/>
          <w:kern w:val="36"/>
          <w:sz w:val="16"/>
          <w:szCs w:val="16"/>
        </w:rPr>
        <w:t>обл</w:t>
      </w:r>
      <w:proofErr w:type="gramEnd"/>
      <w:r>
        <w:rPr>
          <w:bCs/>
          <w:kern w:val="36"/>
          <w:sz w:val="16"/>
          <w:szCs w:val="16"/>
        </w:rPr>
        <w:t>ік у податковому органі або зареєструватися платниками окремих податків, не перебувають на обліку в податковому органі або не зареєстровані платниками відповідних податків;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ризик звітності – випадок, коли платники податків подають податкову звітність із запізненням або не подають її взагалі;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ризик сплати – випадок, коли платники податків сплачують податки, збори, платежі із запізненням або сплачують у неповному обсязі, або не сплачують зовсім, що призводить до виникнення або накопичення податкового боргу;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 ризик декларування – випадок, коли податкові надходження зменшено або може бути зменшено внаслідок </w:t>
      </w:r>
      <w:proofErr w:type="gramStart"/>
      <w:r>
        <w:rPr>
          <w:bCs/>
          <w:kern w:val="36"/>
          <w:sz w:val="16"/>
          <w:szCs w:val="16"/>
        </w:rPr>
        <w:t>неправильного</w:t>
      </w:r>
      <w:proofErr w:type="gramEnd"/>
      <w:r>
        <w:rPr>
          <w:bCs/>
          <w:kern w:val="36"/>
          <w:sz w:val="16"/>
          <w:szCs w:val="16"/>
        </w:rPr>
        <w:t xml:space="preserve"> відображення даних у звітності (помилково або умисно).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Уніфікація правил визначення податкового ризику – створення паспортів податкового ризику – уніфікованих правил для визначення впливу податкових ризиків на надходження до </w:t>
      </w:r>
      <w:proofErr w:type="gramStart"/>
      <w:r>
        <w:rPr>
          <w:bCs/>
          <w:kern w:val="36"/>
          <w:sz w:val="16"/>
          <w:szCs w:val="16"/>
        </w:rPr>
        <w:t>Державного</w:t>
      </w:r>
      <w:proofErr w:type="gramEnd"/>
      <w:r>
        <w:rPr>
          <w:bCs/>
          <w:kern w:val="36"/>
          <w:sz w:val="16"/>
          <w:szCs w:val="16"/>
        </w:rPr>
        <w:t xml:space="preserve"> та Зведеного бюджетів України, ідентифікації платників, у яких наявний такий ризик. Оцінки ризиків, наявність ризиків у платників податків здійснюватимуться комплексно на </w:t>
      </w:r>
      <w:proofErr w:type="gramStart"/>
      <w:r>
        <w:rPr>
          <w:bCs/>
          <w:kern w:val="36"/>
          <w:sz w:val="16"/>
          <w:szCs w:val="16"/>
        </w:rPr>
        <w:t>п</w:t>
      </w:r>
      <w:proofErr w:type="gramEnd"/>
      <w:r>
        <w:rPr>
          <w:bCs/>
          <w:kern w:val="36"/>
          <w:sz w:val="16"/>
          <w:szCs w:val="16"/>
        </w:rPr>
        <w:t>ідставі об’єктивних даних, а не суб’єктивних рішень і суджень.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Централізація визначення податкових ризиків та заходів впливу на них - створення в ДПС Експертної комісії із застосування системи управління податковими ризиками, структурного </w:t>
      </w:r>
      <w:proofErr w:type="gramStart"/>
      <w:r>
        <w:rPr>
          <w:bCs/>
          <w:kern w:val="36"/>
          <w:sz w:val="16"/>
          <w:szCs w:val="16"/>
        </w:rPr>
        <w:t>п</w:t>
      </w:r>
      <w:proofErr w:type="gramEnd"/>
      <w:r>
        <w:rPr>
          <w:bCs/>
          <w:kern w:val="36"/>
          <w:sz w:val="16"/>
          <w:szCs w:val="16"/>
        </w:rPr>
        <w:t>ідрозділу з впровадження податкового комплаєнсу, який здійснюватиме координацію роботи із впровадження системи управління податковими ризиками.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Систематичне розроблення стратегій впливу на податкові ризики та їх реалізація по </w:t>
      </w:r>
      <w:proofErr w:type="gramStart"/>
      <w:r>
        <w:rPr>
          <w:bCs/>
          <w:kern w:val="36"/>
          <w:sz w:val="16"/>
          <w:szCs w:val="16"/>
        </w:rPr>
        <w:t>вс</w:t>
      </w:r>
      <w:proofErr w:type="gramEnd"/>
      <w:r>
        <w:rPr>
          <w:bCs/>
          <w:kern w:val="36"/>
          <w:sz w:val="16"/>
          <w:szCs w:val="16"/>
        </w:rPr>
        <w:t>ій вертикалі ДПС – на підставі ідентифікації та оцінки ризиків буде підготовлено Загальний план удосконалення управління податковими ризиками, який визначить найбільш вагомі ризики в адмініструванні податків і зборів та закріпить стратегії впливу на них, а також сегментарні (секторальні) плани, зосереджені на окремих галузях економіки, сегментах платників податкі</w:t>
      </w:r>
      <w:proofErr w:type="gramStart"/>
      <w:r>
        <w:rPr>
          <w:bCs/>
          <w:kern w:val="36"/>
          <w:sz w:val="16"/>
          <w:szCs w:val="16"/>
        </w:rPr>
        <w:t>в</w:t>
      </w:r>
      <w:proofErr w:type="gramEnd"/>
      <w:r>
        <w:rPr>
          <w:bCs/>
          <w:kern w:val="36"/>
          <w:sz w:val="16"/>
          <w:szCs w:val="16"/>
        </w:rPr>
        <w:t>.</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Самооцінка ефективності проведеної роботи – передбачається періодичне оцінювання ефективності заході</w:t>
      </w:r>
      <w:proofErr w:type="gramStart"/>
      <w:r>
        <w:rPr>
          <w:bCs/>
          <w:kern w:val="36"/>
          <w:sz w:val="16"/>
          <w:szCs w:val="16"/>
        </w:rPr>
        <w:t>в</w:t>
      </w:r>
      <w:proofErr w:type="gramEnd"/>
      <w:r>
        <w:rPr>
          <w:bCs/>
          <w:kern w:val="36"/>
          <w:sz w:val="16"/>
          <w:szCs w:val="16"/>
        </w:rPr>
        <w:t>. По закінченню Експериментального проекту його результатам також буде надана відповідна оцінка.</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 уваги платників!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доводить до відома, що 17.10.2024 набрала чинності постанова Правління Національного банку України від 15 липня 2024 року № 85 (далі – Постанова № 85), якою затверджено Положення про порядок застосування </w:t>
      </w:r>
      <w:proofErr w:type="gramStart"/>
      <w:r>
        <w:rPr>
          <w:bCs/>
          <w:kern w:val="36"/>
          <w:sz w:val="16"/>
          <w:szCs w:val="16"/>
        </w:rPr>
        <w:t>п</w:t>
      </w:r>
      <w:proofErr w:type="gramEnd"/>
      <w:r>
        <w:rPr>
          <w:bCs/>
          <w:kern w:val="36"/>
          <w:sz w:val="16"/>
          <w:szCs w:val="16"/>
        </w:rPr>
        <w:t>ідпунктів 165.1.27 та 165.1.28 пункту 165.1 статті 165 розділу IV Податкового кодексу України під час здійснення діяльності із страхування (далі – Положення).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Положення затверджене відповідно, зокрема до статті 165 Податкового кодексу України, з метою визначення порядку застосування </w:t>
      </w:r>
      <w:proofErr w:type="gramStart"/>
      <w:r>
        <w:rPr>
          <w:bCs/>
          <w:kern w:val="36"/>
          <w:sz w:val="16"/>
          <w:szCs w:val="16"/>
        </w:rPr>
        <w:t>п</w:t>
      </w:r>
      <w:proofErr w:type="gramEnd"/>
      <w:r>
        <w:rPr>
          <w:bCs/>
          <w:kern w:val="36"/>
          <w:sz w:val="16"/>
          <w:szCs w:val="16"/>
        </w:rPr>
        <w:t>ідпунктів 165.1.27 та 165.1.28 пункту 165.1 статті 165 розділу IV Податкового кодексу України в разі здійснення страхових виплат (виплат страхових відшкодувань), регламентних виплат, виплат викупних сум за договорами страхування Правління Національного банку України.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Постанову № 85 опубліковано на сторінці Офіційного інтернет-представництва Національного банку України 16.07.2024.</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Збі</w:t>
      </w:r>
      <w:proofErr w:type="gramStart"/>
      <w:r>
        <w:rPr>
          <w:rFonts w:ascii="Times New Roman" w:eastAsia="Times New Roman" w:hAnsi="Times New Roman" w:cs="Times New Roman"/>
          <w:b/>
          <w:bCs/>
          <w:kern w:val="36"/>
          <w:sz w:val="16"/>
          <w:szCs w:val="16"/>
          <w:lang w:eastAsia="ru-RU"/>
        </w:rPr>
        <w:t>р</w:t>
      </w:r>
      <w:proofErr w:type="gramEnd"/>
      <w:r>
        <w:rPr>
          <w:rFonts w:ascii="Times New Roman" w:eastAsia="Times New Roman" w:hAnsi="Times New Roman" w:cs="Times New Roman"/>
          <w:b/>
          <w:bCs/>
          <w:kern w:val="36"/>
          <w:sz w:val="16"/>
          <w:szCs w:val="16"/>
          <w:lang w:eastAsia="ru-RU"/>
        </w:rPr>
        <w:t xml:space="preserve"> за місця для паркування транспортних засобів: з початку року місцеві бюджети Дніпропетровщини отримали понад 31,2 млн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Протягом трьох кварталів поточного року до місцевих бюджетів Дніпропетровської області від платників надійшло понад 31,2 </w:t>
      </w:r>
      <w:proofErr w:type="gramStart"/>
      <w:r>
        <w:rPr>
          <w:bCs/>
          <w:kern w:val="36"/>
          <w:sz w:val="16"/>
          <w:szCs w:val="16"/>
        </w:rPr>
        <w:t>млн</w:t>
      </w:r>
      <w:proofErr w:type="gramEnd"/>
      <w:r>
        <w:rPr>
          <w:bCs/>
          <w:kern w:val="36"/>
          <w:sz w:val="16"/>
          <w:szCs w:val="16"/>
        </w:rPr>
        <w:t xml:space="preserve"> грн збору за місця для паркування транспортних засобів.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Нагадуємо, що платниками збору за місця для паркування транспортних засобів є юридичні особи, їх філії (відділення, представництва), фізичні особи – </w:t>
      </w:r>
      <w:proofErr w:type="gramStart"/>
      <w:r>
        <w:rPr>
          <w:bCs/>
          <w:kern w:val="36"/>
          <w:sz w:val="16"/>
          <w:szCs w:val="16"/>
        </w:rPr>
        <w:t>п</w:t>
      </w:r>
      <w:proofErr w:type="gramEnd"/>
      <w:r>
        <w:rPr>
          <w:bCs/>
          <w:kern w:val="36"/>
          <w:sz w:val="16"/>
          <w:szCs w:val="16"/>
        </w:rPr>
        <w:t xml:space="preserve">ідприємці, які згідно з рішенням сільської, селищної або міської ради організовують та провадять діяльність із забезпечення паркування транспортних засобів на майданчиках для платного паркування та </w:t>
      </w:r>
      <w:proofErr w:type="gramStart"/>
      <w:r>
        <w:rPr>
          <w:bCs/>
          <w:kern w:val="36"/>
          <w:sz w:val="16"/>
          <w:szCs w:val="16"/>
        </w:rPr>
        <w:t>спец</w:t>
      </w:r>
      <w:proofErr w:type="gramEnd"/>
      <w:r>
        <w:rPr>
          <w:bCs/>
          <w:kern w:val="36"/>
          <w:sz w:val="16"/>
          <w:szCs w:val="16"/>
        </w:rPr>
        <w:t>іально відведених автостоянках.</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Платники Дніпропетровщини за видобування кам’яного вугілля поповнили загальний фонд держбюджету рентною платою на понад 175,4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Впродовж дев’яти місяців 2024 року до загального фонду державного бюджету за видобування кам’яного вугілля від платників Дніпропетровщини надійшло понад 175,5 </w:t>
      </w:r>
      <w:proofErr w:type="gramStart"/>
      <w:r>
        <w:rPr>
          <w:bCs/>
          <w:kern w:val="36"/>
          <w:sz w:val="16"/>
          <w:szCs w:val="16"/>
        </w:rPr>
        <w:t>млн</w:t>
      </w:r>
      <w:proofErr w:type="gramEnd"/>
      <w:r>
        <w:rPr>
          <w:bCs/>
          <w:kern w:val="36"/>
          <w:sz w:val="16"/>
          <w:szCs w:val="16"/>
        </w:rPr>
        <w:t xml:space="preserve"> грн рентної плати, що порівняно з січнем – вереснем 2023 року майже на 4,4 млн грн більше. Темп росту 102,6 відсоткі</w:t>
      </w:r>
      <w:proofErr w:type="gramStart"/>
      <w:r>
        <w:rPr>
          <w:bCs/>
          <w:kern w:val="36"/>
          <w:sz w:val="16"/>
          <w:szCs w:val="16"/>
        </w:rPr>
        <w:t>в</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Звертаємо увагу, що ДПС України </w:t>
      </w:r>
      <w:proofErr w:type="gramStart"/>
      <w:r>
        <w:rPr>
          <w:bCs/>
          <w:kern w:val="36"/>
          <w:sz w:val="16"/>
          <w:szCs w:val="16"/>
        </w:rPr>
        <w:t>п</w:t>
      </w:r>
      <w:proofErr w:type="gramEnd"/>
      <w:r>
        <w:rPr>
          <w:bCs/>
          <w:kern w:val="36"/>
          <w:sz w:val="16"/>
          <w:szCs w:val="16"/>
        </w:rPr>
        <w:t>ідготовлено відеоролик щодо складання розрахунку з рентної плати за користування надрами для видобування вуглеводневої сировини до Податкової декларації з рентної плати.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У</w:t>
      </w:r>
      <w:proofErr w:type="gramEnd"/>
      <w:r>
        <w:rPr>
          <w:bCs/>
          <w:kern w:val="36"/>
          <w:sz w:val="16"/>
          <w:szCs w:val="16"/>
        </w:rPr>
        <w:t xml:space="preserve"> відеоролику розглянуто конкретні ситуації та наведені практичні поради, які будуть корисні при складанні звітності, а також розміщено контрольні питання для самоперевірки.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З</w:t>
      </w:r>
      <w:proofErr w:type="gramEnd"/>
      <w:r>
        <w:rPr>
          <w:bCs/>
          <w:kern w:val="36"/>
          <w:sz w:val="16"/>
          <w:szCs w:val="16"/>
        </w:rPr>
        <w:t xml:space="preserve"> відеороликом можна ознайомитись на вебпорталі ДПС України за посиланням</w:t>
      </w:r>
    </w:p>
    <w:p w:rsidR="00DF2689" w:rsidRDefault="00DF2689">
      <w:pPr>
        <w:pStyle w:val="ad"/>
        <w:shd w:val="clear" w:color="auto" w:fill="FFFFFF"/>
        <w:spacing w:before="0" w:beforeAutospacing="0" w:after="0" w:afterAutospacing="0"/>
        <w:jc w:val="both"/>
        <w:textAlignment w:val="baseline"/>
        <w:rPr>
          <w:color w:val="000000"/>
          <w:sz w:val="16"/>
          <w:szCs w:val="16"/>
        </w:rPr>
      </w:pPr>
      <w:hyperlink r:id="rId12" w:history="1">
        <w:r w:rsidR="001E5620">
          <w:rPr>
            <w:rStyle w:val="a5"/>
            <w:color w:val="2D5CA6"/>
            <w:sz w:val="16"/>
            <w:szCs w:val="16"/>
          </w:rPr>
          <w:t>https://tax.gov.ua/baneryi/onlayn-navchannya/rentna-plata/rentna-plata-za-koristuvannya-nadrami-dlya-vidobuvannya-korisnih-kopalin/podatkova-zvitnist/poryadok-skladennya-ta-vnesennya-zmin/751141.html</w:t>
        </w:r>
      </w:hyperlink>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lastRenderedPageBreak/>
        <w:t>Для отримання публічних (електронних публічних) та інших послуг фізичні особи – платники податків мають можливість подавати документи у зручний спосіб</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звертає увагу, що 02.10.2024 набрав чинності наказ Міністерства фінансів України від 21.08.2024 № 410 «Про затвердження Змін до Положення про реєстрацію фізичних осіб у Державному реєстрі фізичних осіб – платників податків», зареєстрований у Міністерстві юстиції України 10.09.2024 за № 1363/42708 (далі – наказ № 410).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Наказом № 410 внесено зміни до Положення про реєстрацію фізичних осіб у Державному реє</w:t>
      </w:r>
      <w:proofErr w:type="gramStart"/>
      <w:r>
        <w:rPr>
          <w:bCs/>
          <w:kern w:val="36"/>
          <w:sz w:val="16"/>
          <w:szCs w:val="16"/>
        </w:rPr>
        <w:t>стр</w:t>
      </w:r>
      <w:proofErr w:type="gramEnd"/>
      <w:r>
        <w:rPr>
          <w:bCs/>
          <w:kern w:val="36"/>
          <w:sz w:val="16"/>
          <w:szCs w:val="16"/>
        </w:rPr>
        <w:t>і фізичних осіб – платників податків, затвердженого наказом Міністерства фінансів України від 29 вересня 2017 року № 822  (далі – Положення) відповідно до постанов Кабінету Міністрів України ві</w:t>
      </w:r>
      <w:proofErr w:type="gramStart"/>
      <w:r>
        <w:rPr>
          <w:bCs/>
          <w:kern w:val="36"/>
          <w:sz w:val="16"/>
          <w:szCs w:val="16"/>
        </w:rPr>
        <w:t>д 05 вересня 2023 року № 970 «Деякі питання діяльності електронних резидентів (е-резидентів) та ведення інформаційної системи «Е-резидент», від 13 квітня 2024 року № 423 «Деякі питання комплексної передачі електронних копій документів, окремої інформації (відомостей, даних), що в них міститься, засобами Єдиного державного вебпорталу електронних послуг». </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Змінами до Положення визначено, що під час отримання публічних (електронних публічних) та інших послуг фізична особа – платник податків може подавати до визначених нею органів державної влади, органів місцевого самоврядування, юридичних та фізичних осіб, інформаційні системи яких підключені до Порталу</w:t>
      </w:r>
      <w:proofErr w:type="gramStart"/>
      <w:r>
        <w:rPr>
          <w:bCs/>
          <w:kern w:val="36"/>
          <w:sz w:val="16"/>
          <w:szCs w:val="16"/>
        </w:rPr>
        <w:t xml:space="preserve"> Д</w:t>
      </w:r>
      <w:proofErr w:type="gramEnd"/>
      <w:r>
        <w:rPr>
          <w:bCs/>
          <w:kern w:val="36"/>
          <w:sz w:val="16"/>
          <w:szCs w:val="16"/>
        </w:rPr>
        <w:t>ія, зокрема як внесені до е-паспорта, е-паспорта для виїзду за кордон, е-свідоцтва про народження, так і окремо як електронну копію документа, що засвідчує реєстрацію такої особи в Державному реєстрі фізичних осіб – платників податків (далі – Державний реєстр) засобами Порталу</w:t>
      </w:r>
      <w:proofErr w:type="gramStart"/>
      <w:r>
        <w:rPr>
          <w:bCs/>
          <w:kern w:val="36"/>
          <w:sz w:val="16"/>
          <w:szCs w:val="16"/>
        </w:rPr>
        <w:t xml:space="preserve"> Д</w:t>
      </w:r>
      <w:proofErr w:type="gramEnd"/>
      <w:r>
        <w:rPr>
          <w:bCs/>
          <w:kern w:val="36"/>
          <w:sz w:val="16"/>
          <w:szCs w:val="16"/>
        </w:rPr>
        <w:t xml:space="preserve">ія, у тому числі з використанням мобільного додатка Порталу Дія, а також може подавати електронні </w:t>
      </w:r>
      <w:proofErr w:type="gramStart"/>
      <w:r>
        <w:rPr>
          <w:bCs/>
          <w:kern w:val="36"/>
          <w:sz w:val="16"/>
          <w:szCs w:val="16"/>
        </w:rPr>
        <w:t>копії відомостей з Державного реєстру, зокрема електронні копії електронних відображень відомостей з Державного реєстру про джерела та суми нарахованого доходу, нарахованого (перерахованого) податку та військового збору, які наявні в Державному реєстрі.</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Перевірка відповідності та підтвердження даних про реєстраційний номер облікової картки платника податків / відомостей з Державного реєстру про джерела та суми нарахованого доходу, нарахованого (перерахованого) податку та військового збору здійснюється Порталом</w:t>
      </w:r>
      <w:proofErr w:type="gramStart"/>
      <w:r>
        <w:rPr>
          <w:bCs/>
          <w:kern w:val="36"/>
          <w:sz w:val="16"/>
          <w:szCs w:val="16"/>
        </w:rPr>
        <w:t xml:space="preserve"> Д</w:t>
      </w:r>
      <w:proofErr w:type="gramEnd"/>
      <w:r>
        <w:rPr>
          <w:bCs/>
          <w:kern w:val="36"/>
          <w:sz w:val="16"/>
          <w:szCs w:val="16"/>
        </w:rPr>
        <w:t>ія шляхом інформаційної взаємодії з Державним реєстром з урахуванням вимог законодавства з питань захисту інформації в інформаційно-комунікаційних системах»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Також змінами до Положення надано можливість подання Облікової картки фізичної особи – платника податків за формою № 1ДР</w:t>
      </w:r>
      <w:proofErr w:type="gramStart"/>
      <w:r>
        <w:rPr>
          <w:bCs/>
          <w:kern w:val="36"/>
          <w:sz w:val="16"/>
          <w:szCs w:val="16"/>
        </w:rPr>
        <w:t xml:space="preserve"> / З</w:t>
      </w:r>
      <w:proofErr w:type="gramEnd"/>
      <w:r>
        <w:rPr>
          <w:bCs/>
          <w:kern w:val="36"/>
          <w:sz w:val="16"/>
          <w:szCs w:val="16"/>
        </w:rPr>
        <w:t>аяви про внесення змін до Державного реєстру за формою № 5ДР малолітньої особи (до 14 років) прийомними батьками та батьками-вихователями.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Дніпропетровщина: понад 30,4 млрд грн – надходження податків, зборів та платежів </w:t>
      </w:r>
      <w:proofErr w:type="gramStart"/>
      <w:r>
        <w:rPr>
          <w:rFonts w:ascii="Times New Roman" w:eastAsia="Times New Roman" w:hAnsi="Times New Roman" w:cs="Times New Roman"/>
          <w:b/>
          <w:bCs/>
          <w:kern w:val="36"/>
          <w:sz w:val="16"/>
          <w:szCs w:val="16"/>
          <w:lang w:eastAsia="ru-RU"/>
        </w:rPr>
        <w:t>в</w:t>
      </w:r>
      <w:proofErr w:type="gramEnd"/>
      <w:r>
        <w:rPr>
          <w:rFonts w:ascii="Times New Roman" w:eastAsia="Times New Roman" w:hAnsi="Times New Roman" w:cs="Times New Roman"/>
          <w:b/>
          <w:bCs/>
          <w:kern w:val="36"/>
          <w:sz w:val="16"/>
          <w:szCs w:val="16"/>
          <w:lang w:eastAsia="ru-RU"/>
        </w:rPr>
        <w:t>ід платників до місцевих бюджетів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січні – вересні 2024 року платники забезпечили місцеві бюджети Дніпропетровщини податковими надходженнями на понад 30,4 </w:t>
      </w:r>
      <w:proofErr w:type="gramStart"/>
      <w:r>
        <w:rPr>
          <w:bCs/>
          <w:kern w:val="36"/>
          <w:sz w:val="16"/>
          <w:szCs w:val="16"/>
        </w:rPr>
        <w:t>млрд</w:t>
      </w:r>
      <w:proofErr w:type="gramEnd"/>
      <w:r>
        <w:rPr>
          <w:bCs/>
          <w:kern w:val="36"/>
          <w:sz w:val="16"/>
          <w:szCs w:val="16"/>
        </w:rPr>
        <w:t xml:space="preserve"> гривень. Як зауважила в. о. начальника Головного управління ДПС у Дніпропетровській області Наталя Федаш, у порівнянні з минулорічним відповідним періодом це на понад 5,5 </w:t>
      </w:r>
      <w:proofErr w:type="gramStart"/>
      <w:r>
        <w:rPr>
          <w:bCs/>
          <w:kern w:val="36"/>
          <w:sz w:val="16"/>
          <w:szCs w:val="16"/>
        </w:rPr>
        <w:t>млрд</w:t>
      </w:r>
      <w:proofErr w:type="gramEnd"/>
      <w:r>
        <w:rPr>
          <w:bCs/>
          <w:kern w:val="36"/>
          <w:sz w:val="16"/>
          <w:szCs w:val="16"/>
        </w:rPr>
        <w:t xml:space="preserve"> грн, або на 22,0 відс. більше.</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За словами очільниці податкової служби регіону, своєчасно сплачені податки – це важлива </w:t>
      </w:r>
      <w:proofErr w:type="gramStart"/>
      <w:r>
        <w:rPr>
          <w:bCs/>
          <w:kern w:val="36"/>
          <w:sz w:val="16"/>
          <w:szCs w:val="16"/>
        </w:rPr>
        <w:t>п</w:t>
      </w:r>
      <w:proofErr w:type="gramEnd"/>
      <w:r>
        <w:rPr>
          <w:bCs/>
          <w:kern w:val="36"/>
          <w:sz w:val="16"/>
          <w:szCs w:val="16"/>
        </w:rPr>
        <w:t>ідтримка економіки і обороноздатності нашої держави у цей непростий час.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Місцеві податки і збори становлять основну доходну статтю бюджетів територіальних громад мі</w:t>
      </w:r>
      <w:proofErr w:type="gramStart"/>
      <w:r>
        <w:rPr>
          <w:bCs/>
          <w:kern w:val="36"/>
          <w:sz w:val="16"/>
          <w:szCs w:val="16"/>
        </w:rPr>
        <w:t>ст</w:t>
      </w:r>
      <w:proofErr w:type="gramEnd"/>
      <w:r>
        <w:rPr>
          <w:bCs/>
          <w:kern w:val="36"/>
          <w:sz w:val="16"/>
          <w:szCs w:val="16"/>
        </w:rPr>
        <w:t xml:space="preserve">, селищ, сіл і направляються на підтримку та розвиток місцевої інфраструктури. Вся система фінансування виробничої і </w:t>
      </w:r>
      <w:proofErr w:type="gramStart"/>
      <w:r>
        <w:rPr>
          <w:bCs/>
          <w:kern w:val="36"/>
          <w:sz w:val="16"/>
          <w:szCs w:val="16"/>
        </w:rPr>
        <w:t>соц</w:t>
      </w:r>
      <w:proofErr w:type="gramEnd"/>
      <w:r>
        <w:rPr>
          <w:bCs/>
          <w:kern w:val="36"/>
          <w:sz w:val="16"/>
          <w:szCs w:val="16"/>
        </w:rPr>
        <w:t>іальної інфраструктури, комунально-побутового обслуговування населення, заходи по благоустрою та ряд інших заходів здійснюється завдяки наповненню місцевих бюджетів.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«Побудова економічно розвиненої держави залежить від кожного з нас, нашої активності і патріотизму в бажанні розвивати країну, виконуючи </w:t>
      </w:r>
      <w:proofErr w:type="gramStart"/>
      <w:r>
        <w:rPr>
          <w:bCs/>
          <w:kern w:val="36"/>
          <w:sz w:val="16"/>
          <w:szCs w:val="16"/>
        </w:rPr>
        <w:t>св</w:t>
      </w:r>
      <w:proofErr w:type="gramEnd"/>
      <w:r>
        <w:rPr>
          <w:bCs/>
          <w:kern w:val="36"/>
          <w:sz w:val="16"/>
          <w:szCs w:val="16"/>
        </w:rPr>
        <w:t>ій громадянський обов’язок і, зокрема, сумлінно сплачуючи податки. Дякуємо платникам за добросовісне виконання своїх податкових зобов’язань!», - зазначила Наталя Федаш.</w:t>
      </w:r>
    </w:p>
    <w:p w:rsidR="00DF2689" w:rsidRDefault="00DF2689">
      <w:pPr>
        <w:pStyle w:val="ad"/>
        <w:spacing w:before="0" w:beforeAutospacing="0" w:after="0" w:afterAutospacing="0"/>
        <w:ind w:firstLine="709"/>
        <w:jc w:val="both"/>
        <w:rPr>
          <w:bCs/>
          <w:kern w:val="36"/>
          <w:sz w:val="16"/>
          <w:szCs w:val="16"/>
        </w:rPr>
      </w:pP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Електронний кабінет забезпечує можливість реалізації платниками податкі</w:t>
      </w:r>
      <w:proofErr w:type="gramStart"/>
      <w:r>
        <w:rPr>
          <w:rFonts w:ascii="Times New Roman" w:eastAsia="Times New Roman" w:hAnsi="Times New Roman" w:cs="Times New Roman"/>
          <w:b/>
          <w:bCs/>
          <w:kern w:val="36"/>
          <w:sz w:val="16"/>
          <w:szCs w:val="16"/>
          <w:lang w:eastAsia="ru-RU"/>
        </w:rPr>
        <w:t>в</w:t>
      </w:r>
      <w:proofErr w:type="gramEnd"/>
      <w:r>
        <w:rPr>
          <w:rFonts w:ascii="Times New Roman" w:eastAsia="Times New Roman" w:hAnsi="Times New Roman" w:cs="Times New Roman"/>
          <w:b/>
          <w:bCs/>
          <w:kern w:val="36"/>
          <w:sz w:val="16"/>
          <w:szCs w:val="16"/>
          <w:lang w:eastAsia="ru-RU"/>
        </w:rPr>
        <w:t xml:space="preserve"> прав та обов'язків</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звертає увагу, що відповідно до пункту 421.2 статті 421 Податкового кодексу України (далі – ПКУ), Електронний кабінет забезпечує можливість реалізації платниками податків прав та обов'язків, визначених ПКУ та іншими законами, шляхом: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перегляду інформації про платника податків, що збирається, використовується та формується контролюючими органами, у тому числі дані оперативного </w:t>
      </w:r>
      <w:proofErr w:type="gramStart"/>
      <w:r>
        <w:rPr>
          <w:bCs/>
          <w:kern w:val="36"/>
          <w:sz w:val="16"/>
          <w:szCs w:val="16"/>
        </w:rPr>
        <w:t>обл</w:t>
      </w:r>
      <w:proofErr w:type="gramEnd"/>
      <w:r>
        <w:rPr>
          <w:bCs/>
          <w:kern w:val="36"/>
          <w:sz w:val="16"/>
          <w:szCs w:val="16"/>
        </w:rPr>
        <w:t xml:space="preserve">іку податків, зборів, єдиного внеску (у тому числі дані інтегрованих карток платників податків),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w:t>
      </w:r>
      <w:proofErr w:type="gramStart"/>
      <w:r>
        <w:rPr>
          <w:bCs/>
          <w:kern w:val="36"/>
          <w:sz w:val="16"/>
          <w:szCs w:val="16"/>
        </w:rPr>
        <w:t>п</w:t>
      </w:r>
      <w:proofErr w:type="gramEnd"/>
      <w:r>
        <w:rPr>
          <w:bCs/>
          <w:kern w:val="36"/>
          <w:sz w:val="16"/>
          <w:szCs w:val="16"/>
        </w:rPr>
        <w:t>ідпису посадової особи контролюючого органу та кваліфікованої електронної печатки контролюючого органу;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подання платником податків повідомлення про використання </w:t>
      </w:r>
      <w:proofErr w:type="gramStart"/>
      <w:r>
        <w:rPr>
          <w:bCs/>
          <w:kern w:val="36"/>
          <w:sz w:val="16"/>
          <w:szCs w:val="16"/>
        </w:rPr>
        <w:t>та</w:t>
      </w:r>
      <w:proofErr w:type="gramEnd"/>
      <w:r>
        <w:rPr>
          <w:bCs/>
          <w:kern w:val="36"/>
          <w:sz w:val="16"/>
          <w:szCs w:val="16"/>
        </w:rPr>
        <w:t xml:space="preserve"> про відмову від використання єдиного рахунку;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визначення напряму використання суми помилково та/або надміру сплачених грошових зобов'язань і пені відповідно до статті 35 1 «Єдиний рахунок» ПКУ;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перегляду інформації по єдиному рахунку, у тому числі з Реєстру платежів з єдиного рахунку в розрізі окремого платника податкі</w:t>
      </w:r>
      <w:proofErr w:type="gramStart"/>
      <w:r>
        <w:rPr>
          <w:bCs/>
          <w:kern w:val="36"/>
          <w:sz w:val="16"/>
          <w:szCs w:val="16"/>
        </w:rPr>
        <w:t>в</w:t>
      </w:r>
      <w:proofErr w:type="gramEnd"/>
      <w:r>
        <w:rPr>
          <w:bCs/>
          <w:kern w:val="36"/>
          <w:sz w:val="16"/>
          <w:szCs w:val="16"/>
        </w:rPr>
        <w:t>;</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 проведення звірки розрахунків платників податків з державним та місцевими бюджетами, а також одержання документа, що </w:t>
      </w:r>
      <w:proofErr w:type="gramStart"/>
      <w:r>
        <w:rPr>
          <w:bCs/>
          <w:kern w:val="36"/>
          <w:sz w:val="16"/>
          <w:szCs w:val="16"/>
        </w:rPr>
        <w:t>п</w:t>
      </w:r>
      <w:proofErr w:type="gramEnd"/>
      <w:r>
        <w:rPr>
          <w:bCs/>
          <w:kern w:val="36"/>
          <w:sz w:val="16"/>
          <w:szCs w:val="16"/>
        </w:rPr>
        <w:t xml:space="preserve">ідтверджує стан розрахунків,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w:t>
      </w:r>
      <w:proofErr w:type="gramStart"/>
      <w:r>
        <w:rPr>
          <w:bCs/>
          <w:kern w:val="36"/>
          <w:sz w:val="16"/>
          <w:szCs w:val="16"/>
        </w:rPr>
        <w:t>п</w:t>
      </w:r>
      <w:proofErr w:type="gramEnd"/>
      <w:r>
        <w:rPr>
          <w:bCs/>
          <w:kern w:val="36"/>
          <w:sz w:val="16"/>
          <w:szCs w:val="16"/>
        </w:rPr>
        <w:t>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управління сумами помилково та/або надміру сплачених грошових зобов'язань та пені відповідно до положень цього Кодексу, </w:t>
      </w:r>
      <w:proofErr w:type="gramStart"/>
      <w:r>
        <w:rPr>
          <w:bCs/>
          <w:kern w:val="36"/>
          <w:sz w:val="16"/>
          <w:szCs w:val="16"/>
        </w:rPr>
        <w:t>в</w:t>
      </w:r>
      <w:proofErr w:type="gramEnd"/>
      <w:r>
        <w:rPr>
          <w:bCs/>
          <w:kern w:val="36"/>
          <w:sz w:val="16"/>
          <w:szCs w:val="16"/>
        </w:rPr>
        <w:t xml:space="preserve"> тому числі шляхом подачі заяви про повернення помилково та/або надміру сплачених грошових зобов'язань та/або пені.</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Для повернення помилково та/або надміру сплачених грошових зобов'язань та пені платник подає заяву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нагаду</w:t>
      </w:r>
      <w:proofErr w:type="gramStart"/>
      <w:r>
        <w:rPr>
          <w:bCs/>
          <w:kern w:val="36"/>
          <w:sz w:val="16"/>
          <w:szCs w:val="16"/>
        </w:rPr>
        <w:t>є,</w:t>
      </w:r>
      <w:proofErr w:type="gramEnd"/>
      <w:r>
        <w:rPr>
          <w:bCs/>
          <w:kern w:val="36"/>
          <w:sz w:val="16"/>
          <w:szCs w:val="16"/>
        </w:rPr>
        <w:t xml:space="preserve"> що порядок повернення помилково та/або надміру сплаченої суми грошового зобов'язання органом ДПС визначено ст. 43 Податкового кодексу України (далі – ПКУ).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Повернення помилково та/або надміру сплаченої суми грошового зобов'язання здійснюється тільки на підставі заяви платника, поданої протягом 1095 днів </w:t>
      </w:r>
      <w:proofErr w:type="gramStart"/>
      <w:r>
        <w:rPr>
          <w:bCs/>
          <w:kern w:val="36"/>
          <w:sz w:val="16"/>
          <w:szCs w:val="16"/>
        </w:rPr>
        <w:t>в</w:t>
      </w:r>
      <w:proofErr w:type="gramEnd"/>
      <w:r>
        <w:rPr>
          <w:bCs/>
          <w:kern w:val="36"/>
          <w:sz w:val="16"/>
          <w:szCs w:val="16"/>
        </w:rPr>
        <w:t xml:space="preserve">ід дня виникнення помилково та/або надміру сплаченої суми. Платник податків подає заяву про повернення помилково та/або надміру сплачених грошових зобов'язань та пені </w:t>
      </w:r>
      <w:proofErr w:type="gramStart"/>
      <w:r>
        <w:rPr>
          <w:bCs/>
          <w:kern w:val="36"/>
          <w:sz w:val="16"/>
          <w:szCs w:val="16"/>
        </w:rPr>
        <w:t>у дов</w:t>
      </w:r>
      <w:proofErr w:type="gramEnd"/>
      <w:r>
        <w:rPr>
          <w:bCs/>
          <w:kern w:val="36"/>
          <w:sz w:val="16"/>
          <w:szCs w:val="16"/>
        </w:rPr>
        <w:t>ільній формі, в якій зазначає напрям перерахування коштів: </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на рахунок платника податків у банку / небанківському надавачу платіжних послуг; </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Заяву платник може подати як у паперовому вигляді так і в електронному вигляді. В електронному вигляді заява </w:t>
      </w:r>
      <w:proofErr w:type="gramStart"/>
      <w:r>
        <w:rPr>
          <w:bCs/>
          <w:kern w:val="36"/>
          <w:sz w:val="16"/>
          <w:szCs w:val="16"/>
        </w:rPr>
        <w:t>подається</w:t>
      </w:r>
      <w:proofErr w:type="gramEnd"/>
      <w:r>
        <w:rPr>
          <w:bCs/>
          <w:kern w:val="36"/>
          <w:sz w:val="16"/>
          <w:szCs w:val="16"/>
        </w:rPr>
        <w:t xml:space="preserve"> в Електронному кабінеті платника податків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для юридичних </w:t>
      </w:r>
      <w:proofErr w:type="gramStart"/>
      <w:r>
        <w:rPr>
          <w:bCs/>
          <w:kern w:val="36"/>
          <w:sz w:val="16"/>
          <w:szCs w:val="16"/>
        </w:rPr>
        <w:t>осіб</w:t>
      </w:r>
      <w:proofErr w:type="gramEnd"/>
      <w:r>
        <w:rPr>
          <w:bCs/>
          <w:kern w:val="36"/>
          <w:sz w:val="16"/>
          <w:szCs w:val="16"/>
        </w:rPr>
        <w:t xml:space="preserve"> шаблон «J1302001»,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для фізичних </w:t>
      </w:r>
      <w:proofErr w:type="gramStart"/>
      <w:r>
        <w:rPr>
          <w:bCs/>
          <w:kern w:val="36"/>
          <w:sz w:val="16"/>
          <w:szCs w:val="16"/>
        </w:rPr>
        <w:t>осіб</w:t>
      </w:r>
      <w:proofErr w:type="gramEnd"/>
      <w:r>
        <w:rPr>
          <w:bCs/>
          <w:kern w:val="36"/>
          <w:sz w:val="16"/>
          <w:szCs w:val="16"/>
        </w:rPr>
        <w:t xml:space="preserve"> шаблон «F1302002».</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ДПС не </w:t>
      </w:r>
      <w:proofErr w:type="gramStart"/>
      <w:r>
        <w:rPr>
          <w:bCs/>
          <w:kern w:val="36"/>
          <w:sz w:val="16"/>
          <w:szCs w:val="16"/>
        </w:rPr>
        <w:t>п</w:t>
      </w:r>
      <w:proofErr w:type="gramEnd"/>
      <w:r>
        <w:rPr>
          <w:bCs/>
          <w:kern w:val="36"/>
          <w:sz w:val="16"/>
          <w:szCs w:val="16"/>
        </w:rPr>
        <w:t>ізніше ніж за п'ять робочих днів до закінчення двадцятиденного строку з дня подання платником податків заяви формує електронний висновок про повернення належних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 </w:t>
      </w:r>
      <w:proofErr w:type="gramStart"/>
      <w:r>
        <w:rPr>
          <w:bCs/>
          <w:kern w:val="36"/>
          <w:sz w:val="16"/>
          <w:szCs w:val="16"/>
        </w:rPr>
        <w:t>п</w:t>
      </w:r>
      <w:proofErr w:type="gramEnd"/>
      <w:r>
        <w:rPr>
          <w:bCs/>
          <w:kern w:val="36"/>
          <w:sz w:val="16"/>
          <w:szCs w:val="16"/>
        </w:rPr>
        <w:t>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Повернення помилково та/або надміру сплачених грошових зобов'язань платникам податків здійснюється з бюджету, у який такі кошти були зараховані.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УВАГА! Відповідно до ст. 43 ПКУ визначено,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w:t>
      </w:r>
      <w:proofErr w:type="gramStart"/>
      <w:r>
        <w:rPr>
          <w:bCs/>
          <w:kern w:val="36"/>
          <w:sz w:val="16"/>
          <w:szCs w:val="16"/>
        </w:rPr>
        <w:t>п</w:t>
      </w:r>
      <w:proofErr w:type="gramEnd"/>
      <w:r>
        <w:rPr>
          <w:bCs/>
          <w:kern w:val="36"/>
          <w:sz w:val="16"/>
          <w:szCs w:val="16"/>
        </w:rPr>
        <w:t>ісля повного погашення такого податкового боргу платником податків.</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 уваги платників!</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повідомляє.</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Державна податкова служба України продовжує впроваджувати реформи, визначені Національною стратегією доходів на 2024 – 2030 роки, схваленої розпорядженням Кабінету Міні</w:t>
      </w:r>
      <w:proofErr w:type="gramStart"/>
      <w:r>
        <w:rPr>
          <w:bCs/>
          <w:kern w:val="36"/>
          <w:sz w:val="16"/>
          <w:szCs w:val="16"/>
        </w:rPr>
        <w:t>стр</w:t>
      </w:r>
      <w:proofErr w:type="gramEnd"/>
      <w:r>
        <w:rPr>
          <w:bCs/>
          <w:kern w:val="36"/>
          <w:sz w:val="16"/>
          <w:szCs w:val="16"/>
        </w:rPr>
        <w:t>ів України від 27 грудня 2023 року № 1218-р.</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Національна стратегія доходів – це дорожня карта реформування податкової системи, а також удосконалення процедур податкового адміністрування, яка необхідна для забезпечення потенціалу задоволення фіскальних потреб у середньостроковій перспективі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Податкова служба забезпечує виконання заходів, спрямованих на </w:t>
      </w:r>
      <w:proofErr w:type="gramStart"/>
      <w:r>
        <w:rPr>
          <w:bCs/>
          <w:kern w:val="36"/>
          <w:sz w:val="16"/>
          <w:szCs w:val="16"/>
        </w:rPr>
        <w:t>п</w:t>
      </w:r>
      <w:proofErr w:type="gramEnd"/>
      <w:r>
        <w:rPr>
          <w:bCs/>
          <w:kern w:val="36"/>
          <w:sz w:val="16"/>
          <w:szCs w:val="16"/>
        </w:rPr>
        <w:t>ідвищення рівня добровільної сплати податків і зборів платниками до бюджету, у тому числі шляхом створення максимально комфортних умов для всіх платників податків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Стратегічні цілі Національної стратегії доході</w:t>
      </w:r>
      <w:proofErr w:type="gramStart"/>
      <w:r>
        <w:rPr>
          <w:bCs/>
          <w:kern w:val="36"/>
          <w:sz w:val="16"/>
          <w:szCs w:val="16"/>
        </w:rPr>
        <w:t>в</w:t>
      </w:r>
      <w:proofErr w:type="gramEnd"/>
      <w:r>
        <w:rPr>
          <w:bCs/>
          <w:kern w:val="36"/>
          <w:sz w:val="16"/>
          <w:szCs w:val="16"/>
        </w:rPr>
        <w:t>: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забезпечення макроекономічної та фінансової стабільності через збереження </w:t>
      </w:r>
      <w:proofErr w:type="gramStart"/>
      <w:r>
        <w:rPr>
          <w:bCs/>
          <w:kern w:val="36"/>
          <w:sz w:val="16"/>
          <w:szCs w:val="16"/>
        </w:rPr>
        <w:t>р</w:t>
      </w:r>
      <w:proofErr w:type="gramEnd"/>
      <w:r>
        <w:rPr>
          <w:bCs/>
          <w:kern w:val="36"/>
          <w:sz w:val="16"/>
          <w:szCs w:val="16"/>
        </w:rPr>
        <w:t>івня мобілізації доходів та зменшення потреби у зовнішньому фінансуванні;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забезпечення адаптації законодавства України до законодавства</w:t>
      </w:r>
      <w:proofErr w:type="gramStart"/>
      <w:r>
        <w:rPr>
          <w:bCs/>
          <w:kern w:val="36"/>
          <w:sz w:val="16"/>
          <w:szCs w:val="16"/>
        </w:rPr>
        <w:t xml:space="preserve"> ЄС</w:t>
      </w:r>
      <w:proofErr w:type="gramEnd"/>
      <w:r>
        <w:rPr>
          <w:bCs/>
          <w:kern w:val="36"/>
          <w:sz w:val="16"/>
          <w:szCs w:val="16"/>
        </w:rPr>
        <w:t xml:space="preserve"> та виконання міжнародних зобов’язань України в частині податкової політики та адміністрування;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зміцнення доброчесності та довіри до контролюючих органів через посилення антикорупційних заходів та </w:t>
      </w:r>
      <w:proofErr w:type="gramStart"/>
      <w:r>
        <w:rPr>
          <w:bCs/>
          <w:kern w:val="36"/>
          <w:sz w:val="16"/>
          <w:szCs w:val="16"/>
        </w:rPr>
        <w:t>п</w:t>
      </w:r>
      <w:proofErr w:type="gramEnd"/>
      <w:r>
        <w:rPr>
          <w:bCs/>
          <w:kern w:val="36"/>
          <w:sz w:val="16"/>
          <w:szCs w:val="16"/>
        </w:rPr>
        <w:t>ідвищення прозорості і ефективності процедур управління;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п</w:t>
      </w:r>
      <w:proofErr w:type="gramEnd"/>
      <w:r>
        <w:rPr>
          <w:bCs/>
          <w:kern w:val="36"/>
          <w:sz w:val="16"/>
          <w:szCs w:val="16"/>
        </w:rPr>
        <w:t>ідвищення рівня дотримання податкового законодавства платниками податків та контролюючими органами;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створення та впровадження сучасних цифрових </w:t>
      </w:r>
      <w:proofErr w:type="gramStart"/>
      <w:r>
        <w:rPr>
          <w:bCs/>
          <w:kern w:val="36"/>
          <w:sz w:val="16"/>
          <w:szCs w:val="16"/>
        </w:rPr>
        <w:t>р</w:t>
      </w:r>
      <w:proofErr w:type="gramEnd"/>
      <w:r>
        <w:rPr>
          <w:bCs/>
          <w:kern w:val="36"/>
          <w:sz w:val="16"/>
          <w:szCs w:val="16"/>
        </w:rPr>
        <w:t>ішень податкового адміністрування.</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Pr>
          <w:rFonts w:ascii="Times New Roman" w:eastAsia="Times New Roman" w:hAnsi="Times New Roman" w:cs="Times New Roman"/>
          <w:b/>
          <w:bCs/>
          <w:kern w:val="36"/>
          <w:sz w:val="16"/>
          <w:szCs w:val="16"/>
          <w:lang w:eastAsia="ru-RU"/>
        </w:rPr>
        <w:lastRenderedPageBreak/>
        <w:t>П</w:t>
      </w:r>
      <w:proofErr w:type="gramEnd"/>
      <w:r>
        <w:rPr>
          <w:rFonts w:ascii="Times New Roman" w:eastAsia="Times New Roman" w:hAnsi="Times New Roman" w:cs="Times New Roman"/>
          <w:b/>
          <w:bCs/>
          <w:kern w:val="36"/>
          <w:sz w:val="16"/>
          <w:szCs w:val="16"/>
          <w:lang w:eastAsia="ru-RU"/>
        </w:rPr>
        <w:t>ідвищення рівня податкової культури у суспільстві – зростання суспільної свідомості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інформу</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Податкова культура охоплю</w:t>
      </w:r>
      <w:proofErr w:type="gramStart"/>
      <w:r>
        <w:rPr>
          <w:bCs/>
          <w:kern w:val="36"/>
          <w:sz w:val="16"/>
          <w:szCs w:val="16"/>
        </w:rPr>
        <w:t>є,</w:t>
      </w:r>
      <w:proofErr w:type="gramEnd"/>
      <w:r>
        <w:rPr>
          <w:bCs/>
          <w:kern w:val="36"/>
          <w:sz w:val="16"/>
          <w:szCs w:val="16"/>
        </w:rPr>
        <w:t xml:space="preserve"> як діяльність платників податків, так і діяльність працівників контролюючих органів у сфері оподаткування у тісній взаємодії один з одним.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Податкова культура, як одна з головних ознак громадянського суспільства, є складником загальнонаціональної культури (правової, економічної, політичної і фінансової), а отже, </w:t>
      </w:r>
      <w:proofErr w:type="gramStart"/>
      <w:r>
        <w:rPr>
          <w:bCs/>
          <w:kern w:val="36"/>
          <w:sz w:val="16"/>
          <w:szCs w:val="16"/>
        </w:rPr>
        <w:t>містить</w:t>
      </w:r>
      <w:proofErr w:type="gramEnd"/>
      <w:r>
        <w:rPr>
          <w:bCs/>
          <w:kern w:val="36"/>
          <w:sz w:val="16"/>
          <w:szCs w:val="16"/>
        </w:rPr>
        <w:t>: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1) інтелектуальний </w:t>
      </w:r>
      <w:proofErr w:type="gramStart"/>
      <w:r>
        <w:rPr>
          <w:bCs/>
          <w:kern w:val="36"/>
          <w:sz w:val="16"/>
          <w:szCs w:val="16"/>
        </w:rPr>
        <w:t>р</w:t>
      </w:r>
      <w:proofErr w:type="gramEnd"/>
      <w:r>
        <w:rPr>
          <w:bCs/>
          <w:kern w:val="36"/>
          <w:sz w:val="16"/>
          <w:szCs w:val="16"/>
        </w:rPr>
        <w:t>івень – знання своїх прав і обов’язків у процесі сплати податків, як складник правової культури, удосконалення знань і розуміння податкових наслідків господарської діяльності, як складник економічної культури;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2) емоційно - психологічний </w:t>
      </w:r>
      <w:proofErr w:type="gramStart"/>
      <w:r>
        <w:rPr>
          <w:bCs/>
          <w:kern w:val="36"/>
          <w:sz w:val="16"/>
          <w:szCs w:val="16"/>
        </w:rPr>
        <w:t>р</w:t>
      </w:r>
      <w:proofErr w:type="gramEnd"/>
      <w:r>
        <w:rPr>
          <w:bCs/>
          <w:kern w:val="36"/>
          <w:sz w:val="16"/>
          <w:szCs w:val="16"/>
        </w:rPr>
        <w:t>івень – усвідомлення громадянами всієї важливості для держави сплати податків, як складника політичної культури, оцінювання соціальної корисності податкового законодавства і формування власного ставлення до податкової політики, діяльності податкових органів як представників держави;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3) поведінковий </w:t>
      </w:r>
      <w:proofErr w:type="gramStart"/>
      <w:r>
        <w:rPr>
          <w:bCs/>
          <w:kern w:val="36"/>
          <w:sz w:val="16"/>
          <w:szCs w:val="16"/>
        </w:rPr>
        <w:t>р</w:t>
      </w:r>
      <w:proofErr w:type="gramEnd"/>
      <w:r>
        <w:rPr>
          <w:bCs/>
          <w:kern w:val="36"/>
          <w:sz w:val="16"/>
          <w:szCs w:val="16"/>
        </w:rPr>
        <w:t>івень – уміння користуватися правовим інструментарієм у практичній діяльності, своєчасне представлення податкової звітності, як складника фінансової культури, а також дотримання етичних норм у спілкуванні з працівниками контролюючих органів.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Основним економічним мотивом відповідальної поведінки платників податків є уникнення негативних наслідків несплати податків. Для стимулювання мотивації такої поведінки держава, як правило, застосовує </w:t>
      </w:r>
      <w:proofErr w:type="gramStart"/>
      <w:r>
        <w:rPr>
          <w:bCs/>
          <w:kern w:val="36"/>
          <w:sz w:val="16"/>
          <w:szCs w:val="16"/>
        </w:rPr>
        <w:t>в</w:t>
      </w:r>
      <w:proofErr w:type="gramEnd"/>
      <w:r>
        <w:rPr>
          <w:bCs/>
          <w:kern w:val="36"/>
          <w:sz w:val="16"/>
          <w:szCs w:val="16"/>
        </w:rPr>
        <w:t>ідповідні заходи.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Діяльність податкової служби відповідно до Національної стратегії доходів у напрямку </w:t>
      </w:r>
      <w:proofErr w:type="gramStart"/>
      <w:r>
        <w:rPr>
          <w:bCs/>
          <w:kern w:val="36"/>
          <w:sz w:val="16"/>
          <w:szCs w:val="16"/>
        </w:rPr>
        <w:t>п</w:t>
      </w:r>
      <w:proofErr w:type="gramEnd"/>
      <w:r>
        <w:rPr>
          <w:bCs/>
          <w:kern w:val="36"/>
          <w:sz w:val="16"/>
          <w:szCs w:val="16"/>
        </w:rPr>
        <w:t>ідвищення рівня податкової культури у суспільстві сприятиме зростанню суспільної свідомості, створюватиме умови для усвідомлення відповідальності громадян за сплату податків, дозволятиме у перспективі збільшити податкові надходження та компенсувати можливі втрати державного та місцевих бюджетів, а отже – посилюватиме економічну компоненту національної безпеки держави.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Чи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ідлягають оподаткуванню акцизним податком з реалізації СГ роздрібної торгівлі підакцизних товарів операції з реалізації виробниками та/або імпортерами «Інших нікотиновмісних продуктів для орального застосування» (УКТ ЗЕД 2404 91 90 00)?</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 xml:space="preserve">звертає увагу, що відповідно до змін, внесених Законом України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 (далі – Закон № 3553) до Податкового кодексу України (далі – ПКУ), починаючи з 01 вересня 2024 року </w:t>
      </w:r>
      <w:proofErr w:type="gramStart"/>
      <w:r>
        <w:rPr>
          <w:bCs/>
          <w:kern w:val="36"/>
          <w:sz w:val="16"/>
          <w:szCs w:val="16"/>
        </w:rPr>
        <w:t>п</w:t>
      </w:r>
      <w:proofErr w:type="gramEnd"/>
      <w:r>
        <w:rPr>
          <w:bCs/>
          <w:kern w:val="36"/>
          <w:sz w:val="16"/>
          <w:szCs w:val="16"/>
        </w:rPr>
        <w:t xml:space="preserve">ідлягають оподаткуванню акцизним податком операції з ввезення та реалізації на митній території України товарів за кодом згідно з УКТ ЗЕД 2404 91 90 00 «Інші нікотиновмісні продукти для орального застосування», які включено до переліку </w:t>
      </w:r>
      <w:proofErr w:type="gramStart"/>
      <w:r>
        <w:rPr>
          <w:bCs/>
          <w:kern w:val="36"/>
          <w:sz w:val="16"/>
          <w:szCs w:val="16"/>
        </w:rPr>
        <w:t>п</w:t>
      </w:r>
      <w:proofErr w:type="gramEnd"/>
      <w:r>
        <w:rPr>
          <w:bCs/>
          <w:kern w:val="36"/>
          <w:sz w:val="16"/>
          <w:szCs w:val="16"/>
        </w:rPr>
        <w:t>ідакцизних товарів.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Також, змінами, внесеними Законом № 3553 до п.п. 14.1.252 п. 14.1 ст. 14 ПКУ, уточнено положення щодо визначення «тютюнові вироби», до яких також віднесено інші, відмінні від </w:t>
      </w:r>
      <w:proofErr w:type="gramStart"/>
      <w:r>
        <w:rPr>
          <w:bCs/>
          <w:kern w:val="36"/>
          <w:sz w:val="16"/>
          <w:szCs w:val="16"/>
        </w:rPr>
        <w:t>р</w:t>
      </w:r>
      <w:proofErr w:type="gramEnd"/>
      <w:r>
        <w:rPr>
          <w:bCs/>
          <w:kern w:val="36"/>
          <w:sz w:val="16"/>
          <w:szCs w:val="16"/>
        </w:rPr>
        <w:t>ідин, що використовуються в електронних сигаретах, нікотиновмісні продукти, їх замінники для куріння нюхання, смоктання, жування чи вдихання без горіння шляхом нагрівання.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Згідно з п.п. 213.1.14 п. 213.1 ст. 213 ПКУ об’єктом оподаткування акцизним податком є операції з реалізації виробниками та/або імпортерами, у тому числі в роздрібній торгі</w:t>
      </w:r>
      <w:proofErr w:type="gramStart"/>
      <w:r>
        <w:rPr>
          <w:bCs/>
          <w:kern w:val="36"/>
          <w:sz w:val="16"/>
          <w:szCs w:val="16"/>
        </w:rPr>
        <w:t>вл</w:t>
      </w:r>
      <w:proofErr w:type="gramEnd"/>
      <w:r>
        <w:rPr>
          <w:bCs/>
          <w:kern w:val="36"/>
          <w:sz w:val="16"/>
          <w:szCs w:val="16"/>
        </w:rPr>
        <w:t>і тютюнових виробів, тютюну та промислових замінників тютюну, рідин, що використовуються в електронних сигаретах, для цілей оподаткування акцизним податком з реалізації суб’єктами господарювання роздрібної торгі</w:t>
      </w:r>
      <w:proofErr w:type="gramStart"/>
      <w:r>
        <w:rPr>
          <w:bCs/>
          <w:kern w:val="36"/>
          <w:sz w:val="16"/>
          <w:szCs w:val="16"/>
        </w:rPr>
        <w:t>вл</w:t>
      </w:r>
      <w:proofErr w:type="gramEnd"/>
      <w:r>
        <w:rPr>
          <w:bCs/>
          <w:kern w:val="36"/>
          <w:sz w:val="16"/>
          <w:szCs w:val="16"/>
        </w:rPr>
        <w:t>і підакцизних товарів.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При цьому, базою оподаткування акцизним податком є вартість за максимальними роздрібними цінами тютюнових виробів, з урахуванням податку на додану вартість та акцизного податку, реалізованих відповідно </w:t>
      </w:r>
      <w:proofErr w:type="gramStart"/>
      <w:r>
        <w:rPr>
          <w:bCs/>
          <w:kern w:val="36"/>
          <w:sz w:val="16"/>
          <w:szCs w:val="16"/>
        </w:rPr>
        <w:t>до</w:t>
      </w:r>
      <w:proofErr w:type="gramEnd"/>
      <w:r>
        <w:rPr>
          <w:bCs/>
          <w:kern w:val="36"/>
          <w:sz w:val="16"/>
          <w:szCs w:val="16"/>
        </w:rPr>
        <w:t xml:space="preserve"> п.п. 213.1.14 п. 213.1 ст. 213 ПКУ (п.п. 214.1.5 п. 214.1 ст. 214 ПКУ).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Відповідно до п.п. 212.1.17 п. 212.1 ст. 212 ПКУ платником акцизного податку</w:t>
      </w:r>
      <w:proofErr w:type="gramStart"/>
      <w:r>
        <w:rPr>
          <w:bCs/>
          <w:kern w:val="36"/>
          <w:sz w:val="16"/>
          <w:szCs w:val="16"/>
        </w:rPr>
        <w:t xml:space="preserve"> є,</w:t>
      </w:r>
      <w:proofErr w:type="gramEnd"/>
      <w:r>
        <w:rPr>
          <w:bCs/>
          <w:kern w:val="36"/>
          <w:sz w:val="16"/>
          <w:szCs w:val="16"/>
        </w:rPr>
        <w:t xml:space="preserve"> зокрема, особа - виробник та/або імпортер тютюнових виробів, тютюну та промислових замінників тютюну, рідин, що використовуються в електронних сигаретах, яка здійснює їх реалізацію для цілей оподаткування акцизним податком з реалізації суб’єктами господарювання роздрібної торгі</w:t>
      </w:r>
      <w:proofErr w:type="gramStart"/>
      <w:r>
        <w:rPr>
          <w:bCs/>
          <w:kern w:val="36"/>
          <w:sz w:val="16"/>
          <w:szCs w:val="16"/>
        </w:rPr>
        <w:t>вл</w:t>
      </w:r>
      <w:proofErr w:type="gramEnd"/>
      <w:r>
        <w:rPr>
          <w:bCs/>
          <w:kern w:val="36"/>
          <w:sz w:val="16"/>
          <w:szCs w:val="16"/>
        </w:rPr>
        <w:t>і підакцизних товарів за ставкою, визначеною п.п. 215.3.10 п. 215.3 ст. 215 ПКУ.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Отже, з 01 вересня 2024 року виробники та/або імпортери тютюнових виробів за кодом згідно з УКТ ЗЕД 2404 91 90 00 «Інші нікотиновмісні продукти для орального застосування» при їх реалізації сплачують акцизний податок з реалізації суб’єктами господарювання роздрібної торгі</w:t>
      </w:r>
      <w:proofErr w:type="gramStart"/>
      <w:r>
        <w:rPr>
          <w:bCs/>
          <w:kern w:val="36"/>
          <w:sz w:val="16"/>
          <w:szCs w:val="16"/>
        </w:rPr>
        <w:t>вл</w:t>
      </w:r>
      <w:proofErr w:type="gramEnd"/>
      <w:r>
        <w:rPr>
          <w:bCs/>
          <w:kern w:val="36"/>
          <w:sz w:val="16"/>
          <w:szCs w:val="16"/>
        </w:rPr>
        <w:t>і підакцизних товарів за ставкою, визначеною п.п. 215.3.10 п. 215.3 ст. 215 ПКУ (5%).</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Чи застосовує суб’єкт господарювання РРО/ПРРО </w:t>
      </w:r>
      <w:proofErr w:type="gramStart"/>
      <w:r>
        <w:rPr>
          <w:rFonts w:ascii="Times New Roman" w:eastAsia="Times New Roman" w:hAnsi="Times New Roman" w:cs="Times New Roman"/>
          <w:b/>
          <w:bCs/>
          <w:kern w:val="36"/>
          <w:sz w:val="16"/>
          <w:szCs w:val="16"/>
          <w:lang w:eastAsia="ru-RU"/>
        </w:rPr>
        <w:t>у</w:t>
      </w:r>
      <w:proofErr w:type="gramEnd"/>
      <w:r>
        <w:rPr>
          <w:rFonts w:ascii="Times New Roman" w:eastAsia="Times New Roman" w:hAnsi="Times New Roman" w:cs="Times New Roman"/>
          <w:b/>
          <w:bCs/>
          <w:kern w:val="36"/>
          <w:sz w:val="16"/>
          <w:szCs w:val="16"/>
          <w:lang w:eastAsia="ru-RU"/>
        </w:rPr>
        <w:t xml:space="preserve"> </w:t>
      </w:r>
      <w:proofErr w:type="gramStart"/>
      <w:r>
        <w:rPr>
          <w:rFonts w:ascii="Times New Roman" w:eastAsia="Times New Roman" w:hAnsi="Times New Roman" w:cs="Times New Roman"/>
          <w:b/>
          <w:bCs/>
          <w:kern w:val="36"/>
          <w:sz w:val="16"/>
          <w:szCs w:val="16"/>
          <w:lang w:eastAsia="ru-RU"/>
        </w:rPr>
        <w:t>раз</w:t>
      </w:r>
      <w:proofErr w:type="gramEnd"/>
      <w:r>
        <w:rPr>
          <w:rFonts w:ascii="Times New Roman" w:eastAsia="Times New Roman" w:hAnsi="Times New Roman" w:cs="Times New Roman"/>
          <w:b/>
          <w:bCs/>
          <w:kern w:val="36"/>
          <w:sz w:val="16"/>
          <w:szCs w:val="16"/>
          <w:lang w:eastAsia="ru-RU"/>
        </w:rPr>
        <w:t>і відправки товарів будь-яким експедитором, оплата за які здійснюється у небанківського надавача платіжних послуг на платіжний рахунок такого суб’єкта, відкритий в ньому?</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інформує.</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Правові засади застосування реєстраторів розрахункових операцій (далі – РРО) та/або програмних РРО (далі – ПРРО) у сфері торгі</w:t>
      </w:r>
      <w:proofErr w:type="gramStart"/>
      <w:r>
        <w:rPr>
          <w:bCs/>
          <w:kern w:val="36"/>
          <w:sz w:val="16"/>
          <w:szCs w:val="16"/>
        </w:rPr>
        <w:t>вл</w:t>
      </w:r>
      <w:proofErr w:type="gramEnd"/>
      <w:r>
        <w:rPr>
          <w:bCs/>
          <w:kern w:val="36"/>
          <w:sz w:val="16"/>
          <w:szCs w:val="16"/>
        </w:rPr>
        <w:t xml:space="preserve">і, громадського харчування та послуг встановлені Законом України від 06 липня 1995 року № 265/95-ВР «Про застосування реєстраторів розрахункових операцій у сфері торгівлі, громадського харчування та послуг», із змінами (далі – Закон № 265). Дія його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w:t>
      </w:r>
      <w:proofErr w:type="gramStart"/>
      <w:r>
        <w:rPr>
          <w:bCs/>
          <w:kern w:val="36"/>
          <w:sz w:val="16"/>
          <w:szCs w:val="16"/>
        </w:rPr>
        <w:t>у</w:t>
      </w:r>
      <w:proofErr w:type="gramEnd"/>
      <w:r>
        <w:rPr>
          <w:bCs/>
          <w:kern w:val="36"/>
          <w:sz w:val="16"/>
          <w:szCs w:val="16"/>
        </w:rPr>
        <w:t xml:space="preserve"> </w:t>
      </w:r>
      <w:proofErr w:type="gramStart"/>
      <w:r>
        <w:rPr>
          <w:bCs/>
          <w:kern w:val="36"/>
          <w:sz w:val="16"/>
          <w:szCs w:val="16"/>
        </w:rPr>
        <w:t>гот</w:t>
      </w:r>
      <w:proofErr w:type="gramEnd"/>
      <w:r>
        <w:rPr>
          <w:bCs/>
          <w:kern w:val="36"/>
          <w:sz w:val="16"/>
          <w:szCs w:val="16"/>
        </w:rPr>
        <w:t>івковій та/або безготівковій формі.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Порядок проведення розрахунків у сфері торгі</w:t>
      </w:r>
      <w:proofErr w:type="gramStart"/>
      <w:r>
        <w:rPr>
          <w:bCs/>
          <w:kern w:val="36"/>
          <w:sz w:val="16"/>
          <w:szCs w:val="16"/>
        </w:rPr>
        <w:t>вл</w:t>
      </w:r>
      <w:proofErr w:type="gramEnd"/>
      <w:r>
        <w:rPr>
          <w:bCs/>
          <w:kern w:val="36"/>
          <w:sz w:val="16"/>
          <w:szCs w:val="16"/>
        </w:rPr>
        <w:t>і, громадського харчування і послуг та застосування РРО/ПРРО встановлено ст. 3 Закону № 265.</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Так, п. 2 ст. 3 Закону № 265 визначено, що суб’єкти господарювання зобов’язані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в обов’язковому порядку розрахунковий документ встановленої форми та змісту на повну суму проведеної операції (дал</w:t>
      </w:r>
      <w:proofErr w:type="gramEnd"/>
      <w:r>
        <w:rPr>
          <w:bCs/>
          <w:kern w:val="36"/>
          <w:sz w:val="16"/>
          <w:szCs w:val="16"/>
        </w:rPr>
        <w:t xml:space="preserve">і – </w:t>
      </w:r>
      <w:proofErr w:type="gramStart"/>
      <w:r>
        <w:rPr>
          <w:bCs/>
          <w:kern w:val="36"/>
          <w:sz w:val="16"/>
          <w:szCs w:val="16"/>
        </w:rPr>
        <w:t>фіскальний чек), створений в паперовій та/або електронній формі (у тому числі, але не виключно, з відтворюванням на дисплеї РРО чи дисплеї пристрою, на якому встановлений ПРРО QR-коду,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w:t>
      </w:r>
      <w:proofErr w:type="gramEnd"/>
      <w:r>
        <w:rPr>
          <w:bCs/>
          <w:kern w:val="36"/>
          <w:sz w:val="16"/>
          <w:szCs w:val="16"/>
        </w:rPr>
        <w:t xml:space="preserve"> на наданий </w:t>
      </w:r>
      <w:proofErr w:type="gramStart"/>
      <w:r>
        <w:rPr>
          <w:bCs/>
          <w:kern w:val="36"/>
          <w:sz w:val="16"/>
          <w:szCs w:val="16"/>
        </w:rPr>
        <w:t>такою</w:t>
      </w:r>
      <w:proofErr w:type="gramEnd"/>
      <w:r>
        <w:rPr>
          <w:bCs/>
          <w:kern w:val="36"/>
          <w:sz w:val="16"/>
          <w:szCs w:val="16"/>
        </w:rPr>
        <w:t xml:space="preserve"> особою абонентський номер або адресу електронної пошти).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Обов’язок застосування РРО або ПРРО залежить не від форми розрахункі</w:t>
      </w:r>
      <w:proofErr w:type="gramStart"/>
      <w:r>
        <w:rPr>
          <w:bCs/>
          <w:kern w:val="36"/>
          <w:sz w:val="16"/>
          <w:szCs w:val="16"/>
        </w:rPr>
        <w:t>в</w:t>
      </w:r>
      <w:proofErr w:type="gramEnd"/>
      <w:r>
        <w:rPr>
          <w:bCs/>
          <w:kern w:val="36"/>
          <w:sz w:val="16"/>
          <w:szCs w:val="16"/>
        </w:rPr>
        <w:t>, а виникає виключно за наявності обставин, що супроводжують господарські операції суб’єкта господарювання, які чітко визначені законодавством, у тому числі, нормами його прямої дії, які встановлюють винятки із загальних правил.</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Також, частиною одинадцятою ст. 11 Закону України від 03 вересня 2015 року № 675-VIII «Про електронну комерцію» передбачено, що покупець (замовник, споживач) повинен отримати </w:t>
      </w:r>
      <w:proofErr w:type="gramStart"/>
      <w:r>
        <w:rPr>
          <w:bCs/>
          <w:kern w:val="36"/>
          <w:sz w:val="16"/>
          <w:szCs w:val="16"/>
        </w:rPr>
        <w:t>п</w:t>
      </w:r>
      <w:proofErr w:type="gramEnd"/>
      <w:r>
        <w:rPr>
          <w:bCs/>
          <w:kern w:val="36"/>
          <w:sz w:val="16"/>
          <w:szCs w:val="16"/>
        </w:rPr>
        <w:t xml:space="preserve">ідтвердження вчинення електронного правочину у формі електронного документа, квитанції, товарного чи касового чека, квитка, талона або іншого документа у момент вчинення правочину або у момент виконання продавцем обов’язку передати покупцеві товар. </w:t>
      </w:r>
      <w:proofErr w:type="gramStart"/>
      <w:r>
        <w:rPr>
          <w:bCs/>
          <w:kern w:val="36"/>
          <w:sz w:val="16"/>
          <w:szCs w:val="16"/>
        </w:rPr>
        <w:t>П</w:t>
      </w:r>
      <w:proofErr w:type="gramEnd"/>
      <w:r>
        <w:rPr>
          <w:bCs/>
          <w:kern w:val="36"/>
          <w:sz w:val="16"/>
          <w:szCs w:val="16"/>
        </w:rPr>
        <w:t xml:space="preserve">ідтвердження вчинення електронного правочину повинно містити такі відомості: умови і порядок обміну (повернення) товару або відмови від виконання роботи чи надання послуги; найменування продавця (виконавця, постачальника), його місцезнаходження та порядок прийняття претензії щодо товару, роботи, послуги; гарантійні зобов’язання та інформація про інші послуги, </w:t>
      </w:r>
      <w:proofErr w:type="gramStart"/>
      <w:r>
        <w:rPr>
          <w:bCs/>
          <w:kern w:val="36"/>
          <w:sz w:val="16"/>
          <w:szCs w:val="16"/>
        </w:rPr>
        <w:t>пов’язан</w:t>
      </w:r>
      <w:proofErr w:type="gramEnd"/>
      <w:r>
        <w:rPr>
          <w:bCs/>
          <w:kern w:val="36"/>
          <w:sz w:val="16"/>
          <w:szCs w:val="16"/>
        </w:rPr>
        <w:t>і з утриманням чи ремонтом товару або з виконанням роботи чи наданням послуги; порядок розірвання договору, якщо строк його дії не визначено.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Крім того, абзацами 2, 3 частини одинадцятої ст. 8 Закону України від 12 травня 1991 року № 1023-XII «Про захист прав споживачів» (із змінами та доповненнями) визначено, що </w:t>
      </w:r>
      <w:proofErr w:type="gramStart"/>
      <w:r>
        <w:rPr>
          <w:bCs/>
          <w:kern w:val="36"/>
          <w:sz w:val="16"/>
          <w:szCs w:val="16"/>
        </w:rPr>
        <w:t>п</w:t>
      </w:r>
      <w:proofErr w:type="gramEnd"/>
      <w:r>
        <w:rPr>
          <w:bCs/>
          <w:kern w:val="36"/>
          <w:sz w:val="16"/>
          <w:szCs w:val="16"/>
        </w:rPr>
        <w:t xml:space="preserve">ід час продажу товару продавець зобов’язаний видати споживачеві розрахунковий документ встановленої форми, що засвідчує факт купівлі, з позначкою про дату продажу, або відтворити </w:t>
      </w:r>
      <w:proofErr w:type="gramStart"/>
      <w:r>
        <w:rPr>
          <w:bCs/>
          <w:kern w:val="36"/>
          <w:sz w:val="16"/>
          <w:szCs w:val="16"/>
        </w:rPr>
        <w:t>на дисплеї програмного реєстратора розрахункових операцій (дисплеї пристрою, на якому встановлений програмний реєстратор розрахункових операцій) QR-код, що дає змогу особі здійснювати його зчитування та ідентифікацію з розрахунковим документом за структурою даних, що в ньому містяться, або надіслати електронний розрахунковий документ на наданий споживачем абонентський номер чи адресу електронної пошти.</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Розрахунковий документ має бути виданий або створений в електронній формі не </w:t>
      </w:r>
      <w:proofErr w:type="gramStart"/>
      <w:r>
        <w:rPr>
          <w:bCs/>
          <w:kern w:val="36"/>
          <w:sz w:val="16"/>
          <w:szCs w:val="16"/>
        </w:rPr>
        <w:t>п</w:t>
      </w:r>
      <w:proofErr w:type="gramEnd"/>
      <w:r>
        <w:rPr>
          <w:bCs/>
          <w:kern w:val="36"/>
          <w:sz w:val="16"/>
          <w:szCs w:val="16"/>
        </w:rPr>
        <w:t>ізніше моменту передачі товару (послуги).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Враховуючи викладене, суб’єкт господарювання при відправці товарів будь-яким експедитором, оплата за які здійснюється з використанням послуг або у відділенні небанківського надавача платіжних послуг на платіжний рахунок такого суб’єкта, зобов’язаний застосовувати РРО та/або ПРРО </w:t>
      </w:r>
      <w:proofErr w:type="gramStart"/>
      <w:r>
        <w:rPr>
          <w:bCs/>
          <w:kern w:val="36"/>
          <w:sz w:val="16"/>
          <w:szCs w:val="16"/>
        </w:rPr>
        <w:t>з обов</w:t>
      </w:r>
      <w:proofErr w:type="gramEnd"/>
      <w:r>
        <w:rPr>
          <w:bCs/>
          <w:kern w:val="36"/>
          <w:sz w:val="16"/>
          <w:szCs w:val="16"/>
        </w:rPr>
        <w:t>’язковою видачею у паперовій та/або електронній формі фіскального касового чека, в якому зазначено форму оплати – безготівкова.</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Щодо виправлення помилки, допущеної у додатку (Д</w:t>
      </w:r>
      <w:proofErr w:type="gramStart"/>
      <w:r>
        <w:rPr>
          <w:rFonts w:ascii="Times New Roman" w:eastAsia="Times New Roman" w:hAnsi="Times New Roman" w:cs="Times New Roman"/>
          <w:b/>
          <w:bCs/>
          <w:kern w:val="36"/>
          <w:sz w:val="16"/>
          <w:szCs w:val="16"/>
          <w:lang w:eastAsia="ru-RU"/>
        </w:rPr>
        <w:t>1</w:t>
      </w:r>
      <w:proofErr w:type="gramEnd"/>
      <w:r>
        <w:rPr>
          <w:rFonts w:ascii="Times New Roman" w:eastAsia="Times New Roman" w:hAnsi="Times New Roman" w:cs="Times New Roman"/>
          <w:b/>
          <w:bCs/>
          <w:kern w:val="36"/>
          <w:sz w:val="16"/>
          <w:szCs w:val="16"/>
          <w:lang w:eastAsia="ru-RU"/>
        </w:rPr>
        <w:t>) до податкової декларації з ПДВ, яка вплинула/не вплинула на числові показники податкової декларації з ПДВ?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повідомля</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Відповідно до п. 50.1 ст. 50 Податкового кодексу України (далі – ПКУ) та п. 1 розд. </w:t>
      </w:r>
      <w:proofErr w:type="gramStart"/>
      <w:r>
        <w:rPr>
          <w:bCs/>
          <w:kern w:val="36"/>
          <w:sz w:val="16"/>
          <w:szCs w:val="16"/>
        </w:rPr>
        <w:t>IV Порядку заповнення і подання податкової звітності з податку на додану вартість, затвердженого наказом Міністерства фінансів України від 28.01.2016 № 21 (далі – Порядок № 21), у разі якщо у майбутніх податкових періодах (з урахуванням строків давності, визначених ст. 102 ПКУ) платник податку самостійно виявляє помилки, що містяться у раніше</w:t>
      </w:r>
      <w:proofErr w:type="gramEnd"/>
      <w:r>
        <w:rPr>
          <w:bCs/>
          <w:kern w:val="36"/>
          <w:sz w:val="16"/>
          <w:szCs w:val="16"/>
        </w:rPr>
        <w:t xml:space="preserve"> </w:t>
      </w:r>
      <w:proofErr w:type="gramStart"/>
      <w:r>
        <w:rPr>
          <w:bCs/>
          <w:kern w:val="36"/>
          <w:sz w:val="16"/>
          <w:szCs w:val="16"/>
        </w:rPr>
        <w:t>поданій ним податковій декларації з ПДВ (далі – декларація), він зобов’язаний надіслати уточнюючий розрахунок податкових зобов’язань з податку на додану вартість у зв’язку з виправленням самостійно виявлених помилок (далі – уточнюючий розрахунок) до такої декларації за формою, встановленою на дату подання уточнюючого розрахунку.</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разі виправлення помилок у рядках поданої раніше декларації, до яких повинні додаватися додатки, до уточнюючого розрахунку повинні </w:t>
      </w:r>
      <w:proofErr w:type="gramStart"/>
      <w:r>
        <w:rPr>
          <w:bCs/>
          <w:kern w:val="36"/>
          <w:sz w:val="16"/>
          <w:szCs w:val="16"/>
        </w:rPr>
        <w:t>бути</w:t>
      </w:r>
      <w:proofErr w:type="gramEnd"/>
      <w:r>
        <w:rPr>
          <w:bCs/>
          <w:kern w:val="36"/>
          <w:sz w:val="16"/>
          <w:szCs w:val="16"/>
        </w:rPr>
        <w:t xml:space="preserve"> додані відповідні додатки, що містять інформацію щодо уточнених показників (п. 8 розд. </w:t>
      </w:r>
      <w:proofErr w:type="gramStart"/>
      <w:r>
        <w:rPr>
          <w:bCs/>
          <w:kern w:val="36"/>
          <w:sz w:val="16"/>
          <w:szCs w:val="16"/>
        </w:rPr>
        <w:t>VI Порядку № 21).</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Додаток 1 «Відомості про суми податку на додану вартість, зазначені у податкових накладних/розрахунках коригування до податкових накладних, не зареєстрованих в Єдиному реє</w:t>
      </w:r>
      <w:proofErr w:type="gramStart"/>
      <w:r>
        <w:rPr>
          <w:bCs/>
          <w:kern w:val="36"/>
          <w:sz w:val="16"/>
          <w:szCs w:val="16"/>
        </w:rPr>
        <w:t>стр</w:t>
      </w:r>
      <w:proofErr w:type="gramEnd"/>
      <w:r>
        <w:rPr>
          <w:bCs/>
          <w:kern w:val="36"/>
          <w:sz w:val="16"/>
          <w:szCs w:val="16"/>
        </w:rPr>
        <w:t xml:space="preserve">і податкових накладних, про коригування податкових зобов’язань за операціями з вивезення за межі митної території України у митному режимі експорту окремих видів товарів, та про податковий кредит з урахуванням його коригування» (Д1) (далі – Додаток 1) є складовою декларації, який додається до неї у разі заповнення рядків 1.1, 1.2, 1.3, 4.1, 4.1.1, 4.2, 4.2.1, 4.3, 4.3.1, 6.1, 6.2, 7.1, 7.2.2, 7.2.3, 10.1, 10.2, 10.3, 13.1, 13.2, 14, 15 декларації та за наявності подій, які </w:t>
      </w:r>
      <w:proofErr w:type="gramStart"/>
      <w:r>
        <w:rPr>
          <w:bCs/>
          <w:kern w:val="36"/>
          <w:sz w:val="16"/>
          <w:szCs w:val="16"/>
        </w:rPr>
        <w:t>п</w:t>
      </w:r>
      <w:proofErr w:type="gramEnd"/>
      <w:r>
        <w:rPr>
          <w:bCs/>
          <w:kern w:val="36"/>
          <w:sz w:val="16"/>
          <w:szCs w:val="16"/>
        </w:rPr>
        <w:t>ідлягають відображенню ньому.</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Враховуючи те, що подання уточнюючого розрахунку є одним із способів виправлення платником податку самостійно виявлених помилок у показниках раніше поданої декларації та оскільки Додаток 1 є складовою такої декларації, то виправлення помилок, що виникли при його заповненні, здійснюється шляхом подання уточнюючого розрахунку, до якого додається Додаток 1 з відміткою «уточнюючий».</w:t>
      </w:r>
      <w:proofErr w:type="gramEnd"/>
      <w:r>
        <w:rPr>
          <w:bCs/>
          <w:kern w:val="36"/>
          <w:sz w:val="16"/>
          <w:szCs w:val="16"/>
        </w:rPr>
        <w:t xml:space="preserve"> В такому уточнюючому розрахунку </w:t>
      </w:r>
      <w:proofErr w:type="gramStart"/>
      <w:r>
        <w:rPr>
          <w:bCs/>
          <w:kern w:val="36"/>
          <w:sz w:val="16"/>
          <w:szCs w:val="16"/>
        </w:rPr>
        <w:t>у</w:t>
      </w:r>
      <w:proofErr w:type="gramEnd"/>
      <w:r>
        <w:rPr>
          <w:bCs/>
          <w:kern w:val="36"/>
          <w:sz w:val="16"/>
          <w:szCs w:val="16"/>
        </w:rPr>
        <w:t xml:space="preserve"> відповідних рядках: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до графи</w:t>
      </w:r>
      <w:proofErr w:type="gramEnd"/>
      <w:r>
        <w:rPr>
          <w:bCs/>
          <w:kern w:val="36"/>
          <w:sz w:val="16"/>
          <w:szCs w:val="16"/>
        </w:rPr>
        <w:t xml:space="preserve"> 4 переносяться показники декларації, Додаток 1 до якої уточнюється;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до графи 5 – </w:t>
      </w:r>
      <w:proofErr w:type="gramStart"/>
      <w:r>
        <w:rPr>
          <w:bCs/>
          <w:kern w:val="36"/>
          <w:sz w:val="16"/>
          <w:szCs w:val="16"/>
        </w:rPr>
        <w:t>вс</w:t>
      </w:r>
      <w:proofErr w:type="gramEnd"/>
      <w:r>
        <w:rPr>
          <w:bCs/>
          <w:kern w:val="36"/>
          <w:sz w:val="16"/>
          <w:szCs w:val="16"/>
        </w:rPr>
        <w:t>і відповідні показники декларації з урахуванням виправлених помилок;</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у графі 6 відображається </w:t>
      </w:r>
      <w:proofErr w:type="gramStart"/>
      <w:r>
        <w:rPr>
          <w:bCs/>
          <w:kern w:val="36"/>
          <w:sz w:val="16"/>
          <w:szCs w:val="16"/>
        </w:rPr>
        <w:t>р</w:t>
      </w:r>
      <w:proofErr w:type="gramEnd"/>
      <w:r>
        <w:rPr>
          <w:bCs/>
          <w:kern w:val="36"/>
          <w:sz w:val="16"/>
          <w:szCs w:val="16"/>
        </w:rPr>
        <w:t>ізниця між значенням графи 5 і графи 4 («+»/«–»). У випадку, якщо значення графи 5 відповідає значенню графи 4, графа 6 не заповнюється.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Додаток 1 з відміткою «уточнюючий» заповнюється наступним чином: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в першому рядку повторюється помилковий запис, при цьому вартісні показники вказуються зі знаком</w:t>
      </w:r>
      <w:proofErr w:type="gramStart"/>
      <w:r>
        <w:rPr>
          <w:bCs/>
          <w:kern w:val="36"/>
          <w:sz w:val="16"/>
          <w:szCs w:val="16"/>
        </w:rPr>
        <w:t xml:space="preserve"> «–» (</w:t>
      </w:r>
      <w:proofErr w:type="gramEnd"/>
      <w:r>
        <w:rPr>
          <w:bCs/>
          <w:kern w:val="36"/>
          <w:sz w:val="16"/>
          <w:szCs w:val="16"/>
        </w:rPr>
        <w:t>тобто сторнуються);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у</w:t>
      </w:r>
      <w:proofErr w:type="gramEnd"/>
      <w:r>
        <w:rPr>
          <w:bCs/>
          <w:kern w:val="36"/>
          <w:sz w:val="16"/>
          <w:szCs w:val="16"/>
        </w:rPr>
        <w:t xml:space="preserve"> другому рядку – вказується правильний запис.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При цьому, якщо помилка, допущена у Додатку 1, не вплинула на числові показники декларації, в «уточнюючому» Додатку 1 </w:t>
      </w:r>
      <w:proofErr w:type="gramStart"/>
      <w:r>
        <w:rPr>
          <w:bCs/>
          <w:kern w:val="36"/>
          <w:sz w:val="16"/>
          <w:szCs w:val="16"/>
        </w:rPr>
        <w:t>п</w:t>
      </w:r>
      <w:proofErr w:type="gramEnd"/>
      <w:r>
        <w:rPr>
          <w:bCs/>
          <w:kern w:val="36"/>
          <w:sz w:val="16"/>
          <w:szCs w:val="16"/>
        </w:rPr>
        <w:t>ідсумкові рядки «Усього за звітний (податковий) період», не заповнюються.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Якщо така помилка вплинула на числові показники декларації, в «уточнюючому» Додатку 1 у </w:t>
      </w:r>
      <w:proofErr w:type="gramStart"/>
      <w:r>
        <w:rPr>
          <w:bCs/>
          <w:kern w:val="36"/>
          <w:sz w:val="16"/>
          <w:szCs w:val="16"/>
        </w:rPr>
        <w:t>п</w:t>
      </w:r>
      <w:proofErr w:type="gramEnd"/>
      <w:r>
        <w:rPr>
          <w:bCs/>
          <w:kern w:val="36"/>
          <w:sz w:val="16"/>
          <w:szCs w:val="16"/>
        </w:rPr>
        <w:t>ідсумкових рядках «Усього за звітний (податковий) період» числові показники відображаються на суму уточнення (збільшення або зменшення) з відповідним знаком та відповідають даним з колонки 6 уточнюючого розрахунку.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Який опис (номенклатуру) товарів/послуг необхідно зазначити продавцю у графі 2 податкової накладної при реалізації раніше придбаних ним товарів/послуг (у тому числі ввезених на митну територію України чи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ідакцизних товарів)?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нагаду</w:t>
      </w:r>
      <w:proofErr w:type="gramStart"/>
      <w:r>
        <w:rPr>
          <w:bCs/>
          <w:kern w:val="36"/>
          <w:sz w:val="16"/>
          <w:szCs w:val="16"/>
        </w:rPr>
        <w:t>є,</w:t>
      </w:r>
      <w:proofErr w:type="gramEnd"/>
      <w:r>
        <w:rPr>
          <w:bCs/>
          <w:kern w:val="36"/>
          <w:sz w:val="16"/>
          <w:szCs w:val="16"/>
        </w:rPr>
        <w:t xml:space="preserve"> що відповідно до п. 201.1 ст. 201 Податкового кодексу України (далі – ПКУ) платник податку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та зареєструвати її в Єдиному реє</w:t>
      </w:r>
      <w:proofErr w:type="gramStart"/>
      <w:r>
        <w:rPr>
          <w:bCs/>
          <w:kern w:val="36"/>
          <w:sz w:val="16"/>
          <w:szCs w:val="16"/>
        </w:rPr>
        <w:t>стр</w:t>
      </w:r>
      <w:proofErr w:type="gramEnd"/>
      <w:r>
        <w:rPr>
          <w:bCs/>
          <w:kern w:val="36"/>
          <w:sz w:val="16"/>
          <w:szCs w:val="16"/>
        </w:rPr>
        <w:t>і податкових накладних.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У податковій накладній зазначаються в окремих рядках обов’язкові реквізити, зокрема: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опис (номенклатура) товарів/послуг та ї</w:t>
      </w:r>
      <w:proofErr w:type="gramStart"/>
      <w:r>
        <w:rPr>
          <w:bCs/>
          <w:kern w:val="36"/>
          <w:sz w:val="16"/>
          <w:szCs w:val="16"/>
        </w:rPr>
        <w:t>х</w:t>
      </w:r>
      <w:proofErr w:type="gramEnd"/>
      <w:r>
        <w:rPr>
          <w:bCs/>
          <w:kern w:val="36"/>
          <w:sz w:val="16"/>
          <w:szCs w:val="16"/>
        </w:rPr>
        <w:t xml:space="preserve"> кількість, обсяг;</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код товару згідно з УКТ ЗЕД, для послуг – код послуги згідно з Державним класифікатором продукції та послуг; платники податків, крім випадків постачання </w:t>
      </w:r>
      <w:proofErr w:type="gramStart"/>
      <w:r>
        <w:rPr>
          <w:bCs/>
          <w:kern w:val="36"/>
          <w:sz w:val="16"/>
          <w:szCs w:val="16"/>
        </w:rPr>
        <w:t>п</w:t>
      </w:r>
      <w:proofErr w:type="gramEnd"/>
      <w:r>
        <w:rPr>
          <w:bCs/>
          <w:kern w:val="36"/>
          <w:sz w:val="16"/>
          <w:szCs w:val="16"/>
        </w:rPr>
        <w:t>ідакцизних товарів та товарів, ввезених на митну територію України, мають право зазначати код товару згідно з УКТ ЗЕД або код послуги згідно з Державним класифікатором продукції та послуг неповністю, але не менше ніж чотири перших цифри відповідного коду.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Пунктом 16 Порядку заповнення податкової накладної, затвердженого наказом Міністерства фінансів України від 31.12.2015 № 1307, визначено, що до розділу</w:t>
      </w:r>
      <w:proofErr w:type="gramStart"/>
      <w:r>
        <w:rPr>
          <w:bCs/>
          <w:kern w:val="36"/>
          <w:sz w:val="16"/>
          <w:szCs w:val="16"/>
        </w:rPr>
        <w:t xml:space="preserve"> Б</w:t>
      </w:r>
      <w:proofErr w:type="gramEnd"/>
      <w:r>
        <w:rPr>
          <w:bCs/>
          <w:kern w:val="36"/>
          <w:sz w:val="16"/>
          <w:szCs w:val="16"/>
        </w:rPr>
        <w:t xml:space="preserve"> податкової накладної вносяться дані у розрізі опису (номенклатури) постачання товарів/послуг, зокрема: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до</w:t>
      </w:r>
      <w:proofErr w:type="gramEnd"/>
      <w:r>
        <w:rPr>
          <w:bCs/>
          <w:kern w:val="36"/>
          <w:sz w:val="16"/>
          <w:szCs w:val="16"/>
        </w:rPr>
        <w:t xml:space="preserve"> графи 2 – опис (номенклатура) товарів/послуг постачальника (продавця);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до граф 3.1, 3.3 – код товару згідно з УКТ ЗЕД або код послуги згідно з Державним класифікатором продукції та послуг (далі – ДКПП).</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При цьому графи 3.1, 3.3 заповнюються на </w:t>
      </w:r>
      <w:proofErr w:type="gramStart"/>
      <w:r>
        <w:rPr>
          <w:bCs/>
          <w:kern w:val="36"/>
          <w:sz w:val="16"/>
          <w:szCs w:val="16"/>
        </w:rPr>
        <w:t>вс</w:t>
      </w:r>
      <w:proofErr w:type="gramEnd"/>
      <w:r>
        <w:rPr>
          <w:bCs/>
          <w:kern w:val="36"/>
          <w:sz w:val="16"/>
          <w:szCs w:val="16"/>
        </w:rPr>
        <w:t>іх етапах постачання товарів/послуг:</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у</w:t>
      </w:r>
      <w:proofErr w:type="gramEnd"/>
      <w:r>
        <w:rPr>
          <w:bCs/>
          <w:kern w:val="36"/>
          <w:sz w:val="16"/>
          <w:szCs w:val="16"/>
        </w:rPr>
        <w:t xml:space="preserve"> </w:t>
      </w:r>
      <w:proofErr w:type="gramStart"/>
      <w:r>
        <w:rPr>
          <w:bCs/>
          <w:kern w:val="36"/>
          <w:sz w:val="16"/>
          <w:szCs w:val="16"/>
        </w:rPr>
        <w:t>раз</w:t>
      </w:r>
      <w:proofErr w:type="gramEnd"/>
      <w:r>
        <w:rPr>
          <w:bCs/>
          <w:kern w:val="36"/>
          <w:sz w:val="16"/>
          <w:szCs w:val="16"/>
        </w:rPr>
        <w:t>і постачання товару заповнюється графа 3.1, в якій зазначається код товару згідно з УКТ ЗЕД;</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w:t>
      </w:r>
      <w:proofErr w:type="gramStart"/>
      <w:r>
        <w:rPr>
          <w:bCs/>
          <w:kern w:val="36"/>
          <w:sz w:val="16"/>
          <w:szCs w:val="16"/>
        </w:rPr>
        <w:t>у</w:t>
      </w:r>
      <w:proofErr w:type="gramEnd"/>
      <w:r>
        <w:rPr>
          <w:bCs/>
          <w:kern w:val="36"/>
          <w:sz w:val="16"/>
          <w:szCs w:val="16"/>
        </w:rPr>
        <w:t xml:space="preserve"> </w:t>
      </w:r>
      <w:proofErr w:type="gramStart"/>
      <w:r>
        <w:rPr>
          <w:bCs/>
          <w:kern w:val="36"/>
          <w:sz w:val="16"/>
          <w:szCs w:val="16"/>
        </w:rPr>
        <w:t>раз</w:t>
      </w:r>
      <w:proofErr w:type="gramEnd"/>
      <w:r>
        <w:rPr>
          <w:bCs/>
          <w:kern w:val="36"/>
          <w:sz w:val="16"/>
          <w:szCs w:val="16"/>
        </w:rPr>
        <w:t>і постачання послуги заповнюється графа 3.3, в якій зазначається код послуги згідно з ДКПП.</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Платники податку, крім випадків постачання </w:t>
      </w:r>
      <w:proofErr w:type="gramStart"/>
      <w:r>
        <w:rPr>
          <w:bCs/>
          <w:kern w:val="36"/>
          <w:sz w:val="16"/>
          <w:szCs w:val="16"/>
        </w:rPr>
        <w:t>п</w:t>
      </w:r>
      <w:proofErr w:type="gramEnd"/>
      <w:r>
        <w:rPr>
          <w:bCs/>
          <w:kern w:val="36"/>
          <w:sz w:val="16"/>
          <w:szCs w:val="16"/>
        </w:rPr>
        <w:t xml:space="preserve">ідакцизних товарів та товарів, ввезених на митну територію України, мають право зазначати код товару згідно з УКТЗЕД або код послуги згідно з ДКПП не повністю, але не менше ніж чотири перші цифри відповідного коду. При цьому код згідно з УКТЗЕД зазначається на </w:t>
      </w:r>
      <w:proofErr w:type="gramStart"/>
      <w:r>
        <w:rPr>
          <w:bCs/>
          <w:kern w:val="36"/>
          <w:sz w:val="16"/>
          <w:szCs w:val="16"/>
        </w:rPr>
        <w:t>р</w:t>
      </w:r>
      <w:proofErr w:type="gramEnd"/>
      <w:r>
        <w:rPr>
          <w:bCs/>
          <w:kern w:val="36"/>
          <w:sz w:val="16"/>
          <w:szCs w:val="16"/>
        </w:rPr>
        <w:t>івні позиції, підпозиції, категорії, підкатегорії відповідно до Закону України «Про Митний тариф України».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разі постачання товару, ввезеного на митну територію України, у графі 3.2 </w:t>
      </w:r>
      <w:proofErr w:type="gramStart"/>
      <w:r>
        <w:rPr>
          <w:bCs/>
          <w:kern w:val="36"/>
          <w:sz w:val="16"/>
          <w:szCs w:val="16"/>
        </w:rPr>
        <w:t>проставляється</w:t>
      </w:r>
      <w:proofErr w:type="gramEnd"/>
      <w:r>
        <w:rPr>
          <w:bCs/>
          <w:kern w:val="36"/>
          <w:sz w:val="16"/>
          <w:szCs w:val="16"/>
        </w:rPr>
        <w:t xml:space="preserve"> позначка «Х». Графа 3.2.1 заповнюється на </w:t>
      </w:r>
      <w:proofErr w:type="gramStart"/>
      <w:r>
        <w:rPr>
          <w:bCs/>
          <w:kern w:val="36"/>
          <w:sz w:val="16"/>
          <w:szCs w:val="16"/>
        </w:rPr>
        <w:t>вс</w:t>
      </w:r>
      <w:proofErr w:type="gramEnd"/>
      <w:r>
        <w:rPr>
          <w:bCs/>
          <w:kern w:val="36"/>
          <w:sz w:val="16"/>
          <w:szCs w:val="16"/>
        </w:rPr>
        <w:t>іх етапах постачання товару.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разі постачання на митній території України або вивезення за межі митної території України у митному режимі експорту окремих видів товарів, які є власною сільськогосподарською продукцією у розумінні п.п. 14.1.33 прим.1 п. 14.1 ст. 14 ПКУ у графі 3.2.2 </w:t>
      </w:r>
      <w:proofErr w:type="gramStart"/>
      <w:r>
        <w:rPr>
          <w:bCs/>
          <w:kern w:val="36"/>
          <w:sz w:val="16"/>
          <w:szCs w:val="16"/>
        </w:rPr>
        <w:t>проставляється</w:t>
      </w:r>
      <w:proofErr w:type="gramEnd"/>
      <w:r>
        <w:rPr>
          <w:bCs/>
          <w:kern w:val="36"/>
          <w:sz w:val="16"/>
          <w:szCs w:val="16"/>
        </w:rPr>
        <w:t xml:space="preserve"> позначка «Х».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Статтею 215 ПКУ конкретизовано перелік </w:t>
      </w:r>
      <w:proofErr w:type="gramStart"/>
      <w:r>
        <w:rPr>
          <w:bCs/>
          <w:kern w:val="36"/>
          <w:sz w:val="16"/>
          <w:szCs w:val="16"/>
        </w:rPr>
        <w:t>п</w:t>
      </w:r>
      <w:proofErr w:type="gramEnd"/>
      <w:r>
        <w:rPr>
          <w:bCs/>
          <w:kern w:val="36"/>
          <w:sz w:val="16"/>
          <w:szCs w:val="16"/>
        </w:rPr>
        <w:t>ідакцизних товарів та їх коди згідно з УКТ ЗЕД.</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Класифікація ввезених товарів на митну територію України, здійснюється згідно з вимогами ст. 69 Митного кодексу України від 13 березня 2012 року № 4495-VI із змінами та доповненнями.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Отже, на </w:t>
      </w:r>
      <w:proofErr w:type="gramStart"/>
      <w:r>
        <w:rPr>
          <w:bCs/>
          <w:kern w:val="36"/>
          <w:sz w:val="16"/>
          <w:szCs w:val="16"/>
        </w:rPr>
        <w:t>вс</w:t>
      </w:r>
      <w:proofErr w:type="gramEnd"/>
      <w:r>
        <w:rPr>
          <w:bCs/>
          <w:kern w:val="36"/>
          <w:sz w:val="16"/>
          <w:szCs w:val="16"/>
        </w:rPr>
        <w:t>іх етапах постачання товарів/послуг до кінцевого споживача, у тому числі імпортованих чи підакцизних товарів, у графі 2 «Опис (номенклатура) товарів/послуг продавця» податкової накладної продавець повинен зазначати дані, які відповідають документам, що підтверджують їх придбання таким продавцем.</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Рентна плата за користування надрами: 33,1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грн - внесок платників до місцевих бюджетів Дніпропетровщини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січні – вересні 2024 року до місцевих бюджетів Дніпропетровської області за користування надрами від платників надійшло 33,1 </w:t>
      </w:r>
      <w:proofErr w:type="gramStart"/>
      <w:r>
        <w:rPr>
          <w:bCs/>
          <w:kern w:val="36"/>
          <w:sz w:val="16"/>
          <w:szCs w:val="16"/>
        </w:rPr>
        <w:t>млн</w:t>
      </w:r>
      <w:proofErr w:type="gramEnd"/>
      <w:r>
        <w:rPr>
          <w:bCs/>
          <w:kern w:val="36"/>
          <w:sz w:val="16"/>
          <w:szCs w:val="16"/>
        </w:rPr>
        <w:t xml:space="preserve"> грн рентної плати.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Звертаємо увагу, що 30.10.2024 – останній день сплати за вересень 2024 року рентної плати: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за користування надрами при видобуванні вуглеводневої сировини);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за користування радіочастотним ресурсом України;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за транспортування нафти і нафтопродукті</w:t>
      </w:r>
      <w:proofErr w:type="gramStart"/>
      <w:r>
        <w:rPr>
          <w:bCs/>
          <w:kern w:val="36"/>
          <w:sz w:val="16"/>
          <w:szCs w:val="16"/>
        </w:rPr>
        <w:t>в</w:t>
      </w:r>
      <w:proofErr w:type="gramEnd"/>
      <w:r>
        <w:rPr>
          <w:bCs/>
          <w:kern w:val="36"/>
          <w:sz w:val="16"/>
          <w:szCs w:val="16"/>
        </w:rPr>
        <w:t xml:space="preserve"> магістральними нафтопроводами та нафтопродуктопроводами;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за транзитне транспортування трубопроводами аміаку територією України. </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До місцевих бюджетів Дніпропетровщини від платників надійшло понад 741,7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грн податку на нерухоме майно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Протягом трьох кварталів поточного року до місцевих бюджетів Дніпропетровщини від платників податку на нерухоме майно, відмінне від земельної ділянки, надійшло понад 741,7 </w:t>
      </w:r>
      <w:proofErr w:type="gramStart"/>
      <w:r>
        <w:rPr>
          <w:bCs/>
          <w:kern w:val="36"/>
          <w:sz w:val="16"/>
          <w:szCs w:val="16"/>
        </w:rPr>
        <w:t>млн</w:t>
      </w:r>
      <w:proofErr w:type="gramEnd"/>
      <w:r>
        <w:rPr>
          <w:bCs/>
          <w:kern w:val="36"/>
          <w:sz w:val="16"/>
          <w:szCs w:val="16"/>
        </w:rPr>
        <w:t xml:space="preserve"> грн, що на 96,4 млн грн, або на 15 відс., більше ніж у січні – вересні 2023 року.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Нагадуємо, що відповідно до п.п. 266.1.1 п. 266.1 ст. 266 Податкового кодексу України (далі – ПКУ) платниками податку на нерухоме майно, відмінне від земельної ділянки, є фізичні та юридичні особи, </w:t>
      </w:r>
      <w:proofErr w:type="gramStart"/>
      <w:r>
        <w:rPr>
          <w:bCs/>
          <w:kern w:val="36"/>
          <w:sz w:val="16"/>
          <w:szCs w:val="16"/>
        </w:rPr>
        <w:t>в</w:t>
      </w:r>
      <w:proofErr w:type="gramEnd"/>
      <w:r>
        <w:rPr>
          <w:bCs/>
          <w:kern w:val="36"/>
          <w:sz w:val="16"/>
          <w:szCs w:val="16"/>
        </w:rPr>
        <w:t xml:space="preserve"> тому числі нерезиденти, які є власниками житлової та/або нежитлової нерухомості.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w:t>
      </w:r>
      <w:proofErr w:type="gramStart"/>
      <w:r>
        <w:rPr>
          <w:bCs/>
          <w:kern w:val="36"/>
          <w:sz w:val="16"/>
          <w:szCs w:val="16"/>
        </w:rPr>
        <w:t>П</w:t>
      </w:r>
      <w:proofErr w:type="gramEnd"/>
      <w:r>
        <w:rPr>
          <w:bCs/>
          <w:kern w:val="36"/>
          <w:sz w:val="16"/>
          <w:szCs w:val="16"/>
        </w:rPr>
        <w:t>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а) якщо об’єкт житлової та/або нежитлової нерухомості перебуває у спільній частковій власності кількох </w:t>
      </w:r>
      <w:proofErr w:type="gramStart"/>
      <w:r>
        <w:rPr>
          <w:bCs/>
          <w:kern w:val="36"/>
          <w:sz w:val="16"/>
          <w:szCs w:val="16"/>
        </w:rPr>
        <w:t>осіб</w:t>
      </w:r>
      <w:proofErr w:type="gramEnd"/>
      <w:r>
        <w:rPr>
          <w:bCs/>
          <w:kern w:val="36"/>
          <w:sz w:val="16"/>
          <w:szCs w:val="16"/>
        </w:rPr>
        <w:t>, платником податку є кожна з цих осіб за належну їй частку;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б) якщо об’єкт житлової та/або нежитлової нерухомості перебуває у спільній сумісній власності кількох </w:t>
      </w:r>
      <w:proofErr w:type="gramStart"/>
      <w:r>
        <w:rPr>
          <w:bCs/>
          <w:kern w:val="36"/>
          <w:sz w:val="16"/>
          <w:szCs w:val="16"/>
        </w:rPr>
        <w:t>осіб</w:t>
      </w:r>
      <w:proofErr w:type="gramEnd"/>
      <w:r>
        <w:rPr>
          <w:bCs/>
          <w:kern w:val="36"/>
          <w:sz w:val="16"/>
          <w:szCs w:val="16"/>
        </w:rPr>
        <w:t>, але не поділений в натурі, платником податку є одна з таких осіб-власників, визначена за їх згодою, якщо інше не встановлено судом;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 якщо об’єкт житлової та/або нежитлової нерухомості перебуває у спільній сумісній власності кількох </w:t>
      </w:r>
      <w:proofErr w:type="gramStart"/>
      <w:r>
        <w:rPr>
          <w:bCs/>
          <w:kern w:val="36"/>
          <w:sz w:val="16"/>
          <w:szCs w:val="16"/>
        </w:rPr>
        <w:t>осіб</w:t>
      </w:r>
      <w:proofErr w:type="gramEnd"/>
      <w:r>
        <w:rPr>
          <w:bCs/>
          <w:kern w:val="36"/>
          <w:sz w:val="16"/>
          <w:szCs w:val="16"/>
        </w:rPr>
        <w:t xml:space="preserve"> і поділений між ними в натурі, платником податку є кожна з цих осіб за належну їй частку.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Суд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ідтримав позицію податківців щодо правомірності прийнятого податкового повідомлення-рішення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Судом касаційної інстанції </w:t>
      </w:r>
      <w:proofErr w:type="gramStart"/>
      <w:r>
        <w:rPr>
          <w:bCs/>
          <w:kern w:val="36"/>
          <w:sz w:val="16"/>
          <w:szCs w:val="16"/>
        </w:rPr>
        <w:t>п</w:t>
      </w:r>
      <w:proofErr w:type="gramEnd"/>
      <w:r>
        <w:rPr>
          <w:bCs/>
          <w:kern w:val="36"/>
          <w:sz w:val="16"/>
          <w:szCs w:val="16"/>
        </w:rPr>
        <w:t>ідтримано позицію контролюючого органу щодо правомірності прийнятого податкового повідомлення-рішення застосованого до платника через неналежним чином зареєстрований реєстратор розрахункових операцій (РРО), реєстрація, якого була скасована у зв`язку з закінченням строку експлуатації.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Основним питанням на думку суду для вирішення даної справи є визначення чи є порушенням пунктів 1, 2 статті 3 Закону України від 06.07.1995 № 265/95-ВР «Про застосування реєстраторів розрахунків операцій у сфері торгі</w:t>
      </w:r>
      <w:proofErr w:type="gramStart"/>
      <w:r>
        <w:rPr>
          <w:bCs/>
          <w:kern w:val="36"/>
          <w:sz w:val="16"/>
          <w:szCs w:val="16"/>
        </w:rPr>
        <w:t>вл</w:t>
      </w:r>
      <w:proofErr w:type="gramEnd"/>
      <w:r>
        <w:rPr>
          <w:bCs/>
          <w:kern w:val="36"/>
          <w:sz w:val="16"/>
          <w:szCs w:val="16"/>
        </w:rPr>
        <w:t>і, громадського харчування та послуг» (зі змінами) (далі – Закон № 265/95-ВР) факт проведення розрахункових операцій та видачі розрахункових документів, сформованих РРО, реєстрацію якого скасовано.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Судами встановлено, що контролюючим органом скасовано реєстрацію реєстратора розрахункових операцій, який належить Товариству, у зв</w:t>
      </w:r>
      <w:proofErr w:type="gramStart"/>
      <w:r>
        <w:rPr>
          <w:bCs/>
          <w:kern w:val="36"/>
          <w:sz w:val="16"/>
          <w:szCs w:val="16"/>
        </w:rPr>
        <w:t>`я</w:t>
      </w:r>
      <w:proofErr w:type="gramEnd"/>
      <w:r>
        <w:rPr>
          <w:bCs/>
          <w:kern w:val="36"/>
          <w:sz w:val="16"/>
          <w:szCs w:val="16"/>
        </w:rPr>
        <w:t>зку із закінченням визначеного законодавством строку експлуатації РРО, про що контролюючим органом сформовано довідку та розміщено таку в Електронному кабінеті позивача.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При цьому позивач продовжував використовувати у своїй діяльності РРО, реєстрацію якого скасовано, що встановлено судами, </w:t>
      </w:r>
      <w:proofErr w:type="gramStart"/>
      <w:r>
        <w:rPr>
          <w:bCs/>
          <w:kern w:val="36"/>
          <w:sz w:val="16"/>
          <w:szCs w:val="16"/>
        </w:rPr>
        <w:t>п</w:t>
      </w:r>
      <w:proofErr w:type="gramEnd"/>
      <w:r>
        <w:rPr>
          <w:bCs/>
          <w:kern w:val="36"/>
          <w:sz w:val="16"/>
          <w:szCs w:val="16"/>
        </w:rPr>
        <w:t>ідтверджується матеріалами справи та не заперечувалось Товариством.</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Суд вважа</w:t>
      </w:r>
      <w:proofErr w:type="gramStart"/>
      <w:r>
        <w:rPr>
          <w:bCs/>
          <w:kern w:val="36"/>
          <w:sz w:val="16"/>
          <w:szCs w:val="16"/>
        </w:rPr>
        <w:t>є,</w:t>
      </w:r>
      <w:proofErr w:type="gramEnd"/>
      <w:r>
        <w:rPr>
          <w:bCs/>
          <w:kern w:val="36"/>
          <w:sz w:val="16"/>
          <w:szCs w:val="16"/>
        </w:rPr>
        <w:t xml:space="preserve"> що у разі скасування реєстрації РРО, такий РРО не може використовуватись суб`єктом господарювання при здійсненні розрахункових операцій, оскільки розрахункові операції на повну суму покупки (надання послуги) мають проводитися виключно через зареєстровані, опломбовані у встановленому порядку та переведені у фіскальний режим роботи РРО, а після скасування реєстрації такий РРО не вважається зареєстрованим </w:t>
      </w:r>
      <w:proofErr w:type="gramStart"/>
      <w:r>
        <w:rPr>
          <w:bCs/>
          <w:kern w:val="36"/>
          <w:sz w:val="16"/>
          <w:szCs w:val="16"/>
        </w:rPr>
        <w:t>у</w:t>
      </w:r>
      <w:proofErr w:type="gramEnd"/>
      <w:r>
        <w:rPr>
          <w:bCs/>
          <w:kern w:val="36"/>
          <w:sz w:val="16"/>
          <w:szCs w:val="16"/>
        </w:rPr>
        <w:t xml:space="preserve"> відповідності до вимог законодавства. Відповідно і розрахунковий документ, який роздрукований на такому РРО не вважається розрахунковим документом у розумінні Закону № 265/95-ВР, тобто не є документом встановленої форми, а відтак надання особі розрахункового документу роздрукованому на незареєстрованому РРО також не може розцінюватися як виконання обов</w:t>
      </w:r>
      <w:proofErr w:type="gramStart"/>
      <w:r>
        <w:rPr>
          <w:bCs/>
          <w:kern w:val="36"/>
          <w:sz w:val="16"/>
          <w:szCs w:val="16"/>
        </w:rPr>
        <w:t>`я</w:t>
      </w:r>
      <w:proofErr w:type="gramEnd"/>
      <w:r>
        <w:rPr>
          <w:bCs/>
          <w:kern w:val="36"/>
          <w:sz w:val="16"/>
          <w:szCs w:val="16"/>
        </w:rPr>
        <w:t>зку, визначеного пунктом 2 статті 3 Закону № 265/95-ВР.</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Враховуючи вище наведене правове регулювання Верховний Суд приходить до висновку, що проведення розрахункових операцій через РРО, реєстрацію якого скасовано, та видача розрахункових документів, сформованих (роздрукованих) РРО, реєстрацію якого скасовано, є порушенням вимог пунктів 1 і 2 статті 3 № 265/95-ВР.</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Таким чином, Верховний Суд погоджується з висновками суду першої інстанції, що позивачем порушено вимоги пунктів 1 та 2 статті 3 Закону № 265/95-ВР, не проведено розрахункові операцій </w:t>
      </w:r>
      <w:proofErr w:type="gramStart"/>
      <w:r>
        <w:rPr>
          <w:bCs/>
          <w:kern w:val="36"/>
          <w:sz w:val="16"/>
          <w:szCs w:val="16"/>
        </w:rPr>
        <w:t>через</w:t>
      </w:r>
      <w:proofErr w:type="gramEnd"/>
      <w:r>
        <w:rPr>
          <w:bCs/>
          <w:kern w:val="36"/>
          <w:sz w:val="16"/>
          <w:szCs w:val="16"/>
        </w:rPr>
        <w:t xml:space="preserve"> зареєстрований РРО та не наданні (видані) розрахункові документи встановленої форми. Розрахунковий документ, який роздрукований на незареєстрованому РРО не вважається розрахунковим документом в розумінні Закону №265/95-ВР, тобто не є документом встановленої форми.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Постановою </w:t>
      </w:r>
      <w:proofErr w:type="gramStart"/>
      <w:r>
        <w:rPr>
          <w:bCs/>
          <w:kern w:val="36"/>
          <w:sz w:val="16"/>
          <w:szCs w:val="16"/>
        </w:rPr>
        <w:t>Верховного</w:t>
      </w:r>
      <w:proofErr w:type="gramEnd"/>
      <w:r>
        <w:rPr>
          <w:bCs/>
          <w:kern w:val="36"/>
          <w:sz w:val="16"/>
          <w:szCs w:val="16"/>
        </w:rPr>
        <w:t xml:space="preserve"> Суду у складі Касаційного адміністративного суду від 02.10.2024 у справі № 280/9850/23 касаційну скаргу ГУ ДПС у Запорізькій області задоволено. Постанову Третього апеляційного адміністративного суду від 24.07.2024 скасовано та залишено в силі </w:t>
      </w:r>
      <w:proofErr w:type="gramStart"/>
      <w:r>
        <w:rPr>
          <w:bCs/>
          <w:kern w:val="36"/>
          <w:sz w:val="16"/>
          <w:szCs w:val="16"/>
        </w:rPr>
        <w:t>р</w:t>
      </w:r>
      <w:proofErr w:type="gramEnd"/>
      <w:r>
        <w:rPr>
          <w:bCs/>
          <w:kern w:val="36"/>
          <w:sz w:val="16"/>
          <w:szCs w:val="16"/>
        </w:rPr>
        <w:t>ішення Запорізького окружного адміністративного суду від 15.04.2024.</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На понад 30 відсоткі</w:t>
      </w:r>
      <w:proofErr w:type="gramStart"/>
      <w:r>
        <w:rPr>
          <w:rFonts w:ascii="Times New Roman" w:eastAsia="Times New Roman" w:hAnsi="Times New Roman" w:cs="Times New Roman"/>
          <w:b/>
          <w:bCs/>
          <w:kern w:val="36"/>
          <w:sz w:val="16"/>
          <w:szCs w:val="16"/>
          <w:lang w:eastAsia="ru-RU"/>
        </w:rPr>
        <w:t>в зросли</w:t>
      </w:r>
      <w:proofErr w:type="gramEnd"/>
      <w:r>
        <w:rPr>
          <w:rFonts w:ascii="Times New Roman" w:eastAsia="Times New Roman" w:hAnsi="Times New Roman" w:cs="Times New Roman"/>
          <w:b/>
          <w:bCs/>
          <w:kern w:val="36"/>
          <w:sz w:val="16"/>
          <w:szCs w:val="16"/>
          <w:lang w:eastAsia="ru-RU"/>
        </w:rPr>
        <w:t xml:space="preserve"> надходження екологічного податку до загального фонду держбюджету від платників Дніпропетровщини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З</w:t>
      </w:r>
      <w:proofErr w:type="gramEnd"/>
      <w:r>
        <w:rPr>
          <w:bCs/>
          <w:kern w:val="36"/>
          <w:sz w:val="16"/>
          <w:szCs w:val="16"/>
        </w:rPr>
        <w:t xml:space="preserve"> початку 2024 року до загального фонду державного бюджету від платників Дніпропетровщини надійшло понад 186,6 млн грн екологічного податку. Як зауважила в. о. начальника Головного управління ДПС у Дніпропетровській області Наталя Федаш, надходження збільшились у порівнянні з показником січня – вересня минулого року на  понад 43,3 </w:t>
      </w:r>
      <w:proofErr w:type="gramStart"/>
      <w:r>
        <w:rPr>
          <w:bCs/>
          <w:kern w:val="36"/>
          <w:sz w:val="16"/>
          <w:szCs w:val="16"/>
        </w:rPr>
        <w:t>млн</w:t>
      </w:r>
      <w:proofErr w:type="gramEnd"/>
      <w:r>
        <w:rPr>
          <w:bCs/>
          <w:kern w:val="36"/>
          <w:sz w:val="16"/>
          <w:szCs w:val="16"/>
        </w:rPr>
        <w:t xml:space="preserve"> грн, або на 30,3 відсотки.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«Враховуючи галузеву специфіку Дніпропетровщини, </w:t>
      </w:r>
      <w:proofErr w:type="gramStart"/>
      <w:r>
        <w:rPr>
          <w:bCs/>
          <w:kern w:val="36"/>
          <w:sz w:val="16"/>
          <w:szCs w:val="16"/>
        </w:rPr>
        <w:t>п</w:t>
      </w:r>
      <w:proofErr w:type="gramEnd"/>
      <w:r>
        <w:rPr>
          <w:bCs/>
          <w:kern w:val="36"/>
          <w:sz w:val="16"/>
          <w:szCs w:val="16"/>
        </w:rPr>
        <w:t>ідтримка стану навколишнього природного середовища на належному рівні є важливим аспектом. Екологічний податок – це вагомий компенсатор негативного впливу на природу шкідливих та небезпечних факторів, який спрямовується на фінансування природоохоронних заходів. Дякуємо платникам за своєчасно сплачені податки!» - зазначила Наталя Федаш.</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Криворіжжя: студенті</w:t>
      </w:r>
      <w:proofErr w:type="gramStart"/>
      <w:r>
        <w:rPr>
          <w:rFonts w:ascii="Times New Roman" w:eastAsia="Times New Roman" w:hAnsi="Times New Roman" w:cs="Times New Roman"/>
          <w:b/>
          <w:bCs/>
          <w:kern w:val="36"/>
          <w:sz w:val="16"/>
          <w:szCs w:val="16"/>
          <w:lang w:eastAsia="ru-RU"/>
        </w:rPr>
        <w:t>в</w:t>
      </w:r>
      <w:proofErr w:type="gramEnd"/>
      <w:r>
        <w:rPr>
          <w:rFonts w:ascii="Times New Roman" w:eastAsia="Times New Roman" w:hAnsi="Times New Roman" w:cs="Times New Roman"/>
          <w:b/>
          <w:bCs/>
          <w:kern w:val="36"/>
          <w:sz w:val="16"/>
          <w:szCs w:val="16"/>
          <w:lang w:eastAsia="ru-RU"/>
        </w:rPr>
        <w:t xml:space="preserve"> вишу ознайомили з роботою податкової служби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За зверненням Державного університету економіки і технологій (далі – Університет) на комунікаційну податкову платформу Головного управління ДПС у Дніпропетровській області (ГУ ДПС) фахівцями податкової служби регіону для студентів 3-4 курсів проведено зустріч та ознайомчу екскурсію за участі заступника начальника податкової служби області Валерія Леонова.</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Діалог зі студентською молоддю відбувся, як в онлайн так і в офлайн форматах. Для цього задіяні дві локації – Центр підтримки підприємців Дія</w:t>
      </w:r>
      <w:proofErr w:type="gramStart"/>
      <w:r>
        <w:rPr>
          <w:bCs/>
          <w:kern w:val="36"/>
          <w:sz w:val="16"/>
          <w:szCs w:val="16"/>
        </w:rPr>
        <w:t>.Б</w:t>
      </w:r>
      <w:proofErr w:type="gramEnd"/>
      <w:r>
        <w:rPr>
          <w:bCs/>
          <w:kern w:val="36"/>
          <w:sz w:val="16"/>
          <w:szCs w:val="16"/>
        </w:rPr>
        <w:t>ізнес у Кривому Розі та Центр обслуговування платників Криворізької південної державної податкової інспекції ГУ ДПС (далі – ЦОП).</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Обговорили питання, що найбільш цікавили студентство. </w:t>
      </w:r>
      <w:proofErr w:type="gramStart"/>
      <w:r>
        <w:rPr>
          <w:bCs/>
          <w:kern w:val="36"/>
          <w:sz w:val="16"/>
          <w:szCs w:val="16"/>
        </w:rPr>
        <w:t>У</w:t>
      </w:r>
      <w:proofErr w:type="gramEnd"/>
      <w:r>
        <w:rPr>
          <w:bCs/>
          <w:kern w:val="36"/>
          <w:sz w:val="16"/>
          <w:szCs w:val="16"/>
        </w:rPr>
        <w:t xml:space="preserve"> центрі уваги комунікацій – структура та діяльність податкової служби, взаємовідносини з платниками податків та надання адміністративних послуг, можливості працевлаштування до податкових органів, особливості проходження державної служби та інформаційні джерела податкової служби Дніпропетровщини.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І найцікавіше </w:t>
      </w:r>
      <w:proofErr w:type="gramStart"/>
      <w:r>
        <w:rPr>
          <w:bCs/>
          <w:kern w:val="36"/>
          <w:sz w:val="16"/>
          <w:szCs w:val="16"/>
        </w:rPr>
        <w:t>для</w:t>
      </w:r>
      <w:proofErr w:type="gramEnd"/>
      <w:r>
        <w:rPr>
          <w:bCs/>
          <w:kern w:val="36"/>
          <w:sz w:val="16"/>
          <w:szCs w:val="16"/>
        </w:rPr>
        <w:t xml:space="preserve"> студентів – ознайомча екскурсія до ЦОПу. Фахівці податкової продемонстрували для здобувачів вищої освіти можливості «Електронного кабінету» – найпопулярнішого серед платників електронного сервісу ДПС України, зокрема процес подання декларації про майновий стан і доходи для отримання податкової знижки </w:t>
      </w:r>
      <w:proofErr w:type="gramStart"/>
      <w:r>
        <w:rPr>
          <w:bCs/>
          <w:kern w:val="36"/>
          <w:sz w:val="16"/>
          <w:szCs w:val="16"/>
        </w:rPr>
        <w:t>за</w:t>
      </w:r>
      <w:proofErr w:type="gramEnd"/>
      <w:r>
        <w:rPr>
          <w:bCs/>
          <w:kern w:val="36"/>
          <w:sz w:val="16"/>
          <w:szCs w:val="16"/>
        </w:rPr>
        <w:t xml:space="preserve"> навчання.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Студенти та викладачі щиро подякували податківцям </w:t>
      </w:r>
      <w:proofErr w:type="gramStart"/>
      <w:r>
        <w:rPr>
          <w:bCs/>
          <w:kern w:val="36"/>
          <w:sz w:val="16"/>
          <w:szCs w:val="16"/>
        </w:rPr>
        <w:t>за</w:t>
      </w:r>
      <w:proofErr w:type="gramEnd"/>
      <w:r>
        <w:rPr>
          <w:bCs/>
          <w:kern w:val="36"/>
          <w:sz w:val="16"/>
          <w:szCs w:val="16"/>
        </w:rPr>
        <w:t xml:space="preserve"> проведений захід та отриману корисну інформацію і висловили сподівання на подальшу комунікацію</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Суд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ідтвердив правомірність позиції податківців щодо підтвердження реальності господарських операцій</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Головним управлінням ДПС у Дніпропетровській області проведено перевірку та складено акт позапланової документальної виїзної перевірки </w:t>
      </w:r>
      <w:proofErr w:type="gramStart"/>
      <w:r>
        <w:rPr>
          <w:bCs/>
          <w:kern w:val="36"/>
          <w:sz w:val="16"/>
          <w:szCs w:val="16"/>
        </w:rPr>
        <w:t>п</w:t>
      </w:r>
      <w:proofErr w:type="gramEnd"/>
      <w:r>
        <w:rPr>
          <w:bCs/>
          <w:kern w:val="36"/>
          <w:sz w:val="16"/>
          <w:szCs w:val="16"/>
        </w:rPr>
        <w:t>ідприємства з питань дотримання вимог податкового законодавства України по взаємовідносинам з контрагентами, в якому зазначені порушення.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Позиція податкового органу полягає в тому, що надані до перевірки первинні документи не відображають реального руху активів між учасниками господарських операцій, а взаємовідносини між </w:t>
      </w:r>
      <w:proofErr w:type="gramStart"/>
      <w:r>
        <w:rPr>
          <w:bCs/>
          <w:kern w:val="36"/>
          <w:sz w:val="16"/>
          <w:szCs w:val="16"/>
        </w:rPr>
        <w:t>п</w:t>
      </w:r>
      <w:proofErr w:type="gramEnd"/>
      <w:r>
        <w:rPr>
          <w:bCs/>
          <w:kern w:val="36"/>
          <w:sz w:val="16"/>
          <w:szCs w:val="16"/>
        </w:rPr>
        <w:t xml:space="preserve">ідприємством та його контрагентом з придбання транспортних засобів є нереальними. Тобто документи, оформлені </w:t>
      </w:r>
      <w:proofErr w:type="gramStart"/>
      <w:r>
        <w:rPr>
          <w:bCs/>
          <w:kern w:val="36"/>
          <w:sz w:val="16"/>
          <w:szCs w:val="16"/>
        </w:rPr>
        <w:t>п</w:t>
      </w:r>
      <w:proofErr w:type="gramEnd"/>
      <w:r>
        <w:rPr>
          <w:bCs/>
          <w:kern w:val="36"/>
          <w:sz w:val="16"/>
          <w:szCs w:val="16"/>
        </w:rPr>
        <w:t>ід час здійснення господарських взаємовідносин та надані під час перевірки, не встановлюють реальність фактичного отримання товарів. Крім того, зазначається про те, що контрагент та його постачальники є фігурантами кримінальних проваджень.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Платник податків, не погодившись з висновками акта перевірки, звернувся до суду з позовною заявою про визнання протиправними та скасування податкових повідомлень-рішень на загальну суму 33,9 </w:t>
      </w:r>
      <w:proofErr w:type="gramStart"/>
      <w:r>
        <w:rPr>
          <w:bCs/>
          <w:kern w:val="36"/>
          <w:sz w:val="16"/>
          <w:szCs w:val="16"/>
        </w:rPr>
        <w:t>млн</w:t>
      </w:r>
      <w:proofErr w:type="gramEnd"/>
      <w:r>
        <w:rPr>
          <w:bCs/>
          <w:kern w:val="36"/>
          <w:sz w:val="16"/>
          <w:szCs w:val="16"/>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Рішенням Дніпропетровського окружного адміністративного суду від 16 листопада 2020 року у задоволенні позову платника податків </w:t>
      </w:r>
      <w:proofErr w:type="gramStart"/>
      <w:r>
        <w:rPr>
          <w:bCs/>
          <w:kern w:val="36"/>
          <w:sz w:val="16"/>
          <w:szCs w:val="16"/>
        </w:rPr>
        <w:t>в</w:t>
      </w:r>
      <w:proofErr w:type="gramEnd"/>
      <w:r>
        <w:rPr>
          <w:bCs/>
          <w:kern w:val="36"/>
          <w:sz w:val="16"/>
          <w:szCs w:val="16"/>
        </w:rPr>
        <w:t>ідмовлено. Суд зазначив, що податковим органом надані достатні докази правомірності дій у частині прийнятих податкових повідомлень-рішень.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Не погодившись з </w:t>
      </w:r>
      <w:proofErr w:type="gramStart"/>
      <w:r>
        <w:rPr>
          <w:bCs/>
          <w:kern w:val="36"/>
          <w:sz w:val="16"/>
          <w:szCs w:val="16"/>
        </w:rPr>
        <w:t>р</w:t>
      </w:r>
      <w:proofErr w:type="gramEnd"/>
      <w:r>
        <w:rPr>
          <w:bCs/>
          <w:kern w:val="36"/>
          <w:sz w:val="16"/>
          <w:szCs w:val="16"/>
        </w:rPr>
        <w:t>ішенням суду першої інстанції, платником подано апеляційну скаргу.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Постановою Третього апеляційного адміністративного суду від 10 червня 2021 року апеляційну скаргу </w:t>
      </w:r>
      <w:proofErr w:type="gramStart"/>
      <w:r>
        <w:rPr>
          <w:bCs/>
          <w:kern w:val="36"/>
          <w:sz w:val="16"/>
          <w:szCs w:val="16"/>
        </w:rPr>
        <w:t>п</w:t>
      </w:r>
      <w:proofErr w:type="gramEnd"/>
      <w:r>
        <w:rPr>
          <w:bCs/>
          <w:kern w:val="36"/>
          <w:sz w:val="16"/>
          <w:szCs w:val="16"/>
        </w:rPr>
        <w:t>ідприємства задоволено, рішення суду першої інстанції скасовано, позовну заяву платника податку задоволено повністю.</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Постановою </w:t>
      </w:r>
      <w:proofErr w:type="gramStart"/>
      <w:r>
        <w:rPr>
          <w:bCs/>
          <w:kern w:val="36"/>
          <w:sz w:val="16"/>
          <w:szCs w:val="16"/>
        </w:rPr>
        <w:t>Верховного</w:t>
      </w:r>
      <w:proofErr w:type="gramEnd"/>
      <w:r>
        <w:rPr>
          <w:bCs/>
          <w:kern w:val="36"/>
          <w:sz w:val="16"/>
          <w:szCs w:val="16"/>
        </w:rPr>
        <w:t xml:space="preserve"> Суду від 12 квітня 2024 року касаційну скаргу податкового органу задоволено частково, постанову Третього апеляційного адміністративного суду від 10 червня 2021 року скасовано. Справу направлено на новий розгляд </w:t>
      </w:r>
      <w:proofErr w:type="gramStart"/>
      <w:r>
        <w:rPr>
          <w:bCs/>
          <w:kern w:val="36"/>
          <w:sz w:val="16"/>
          <w:szCs w:val="16"/>
        </w:rPr>
        <w:t>до</w:t>
      </w:r>
      <w:proofErr w:type="gramEnd"/>
      <w:r>
        <w:rPr>
          <w:bCs/>
          <w:kern w:val="36"/>
          <w:sz w:val="16"/>
          <w:szCs w:val="16"/>
        </w:rPr>
        <w:t xml:space="preserve"> суду апеляційної інстанції.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Постановою Третього апеляційного адміністративного суду від 08 жовтня 2024 року апеляційну скаргу платника залишено без задоволення, а </w:t>
      </w:r>
      <w:proofErr w:type="gramStart"/>
      <w:r>
        <w:rPr>
          <w:bCs/>
          <w:kern w:val="36"/>
          <w:sz w:val="16"/>
          <w:szCs w:val="16"/>
        </w:rPr>
        <w:t>р</w:t>
      </w:r>
      <w:proofErr w:type="gramEnd"/>
      <w:r>
        <w:rPr>
          <w:bCs/>
          <w:kern w:val="36"/>
          <w:sz w:val="16"/>
          <w:szCs w:val="16"/>
        </w:rPr>
        <w:t>ішення Дніпропетровського окружного адміністративного суду від 16 листопада 2020 оку залишено без змін.</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У</w:t>
      </w:r>
      <w:proofErr w:type="gramEnd"/>
      <w:r>
        <w:rPr>
          <w:bCs/>
          <w:kern w:val="36"/>
          <w:sz w:val="16"/>
          <w:szCs w:val="16"/>
        </w:rPr>
        <w:t xml:space="preserve"> постанові суд апеляційної інстанції погодився з висновком суду першої інстанції про правомірність оскаржуваних податкових повідомлень-рішень та зазначив, що доводи апеляційної скарги та наявні в матеріалах справи докази такий висновок не спростовують.</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До місцевих бюджетів надійшло 109,8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гривень транспортного податку з фізичних осіб</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Згідно з </w:t>
      </w:r>
      <w:proofErr w:type="gramStart"/>
      <w:r>
        <w:rPr>
          <w:bCs/>
          <w:kern w:val="36"/>
          <w:sz w:val="16"/>
          <w:szCs w:val="16"/>
        </w:rPr>
        <w:t>п</w:t>
      </w:r>
      <w:proofErr w:type="gramEnd"/>
      <w:r>
        <w:rPr>
          <w:bCs/>
          <w:kern w:val="36"/>
          <w:sz w:val="16"/>
          <w:szCs w:val="16"/>
        </w:rPr>
        <w:t>ідпунктом 267.2.1 пункту 267.2 статті 267 Податкового кодексу України об’єктом оподаткування транспортним податком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w:t>
      </w:r>
      <w:proofErr w:type="gramStart"/>
      <w:r>
        <w:rPr>
          <w:bCs/>
          <w:kern w:val="36"/>
          <w:sz w:val="16"/>
          <w:szCs w:val="16"/>
        </w:rPr>
        <w:t>тного) року.</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Така вартість визначається центральним органом виконавчої влади, що забезпечує формування та реалізує державну політику економічного, </w:t>
      </w:r>
      <w:proofErr w:type="gramStart"/>
      <w:r>
        <w:rPr>
          <w:bCs/>
          <w:kern w:val="36"/>
          <w:sz w:val="16"/>
          <w:szCs w:val="16"/>
        </w:rPr>
        <w:t>соц</w:t>
      </w:r>
      <w:proofErr w:type="gramEnd"/>
      <w:r>
        <w:rPr>
          <w:bCs/>
          <w:kern w:val="36"/>
          <w:sz w:val="16"/>
          <w:szCs w:val="16"/>
        </w:rPr>
        <w:t>іального розвитку і торгівлі (далі – Мінекономіки),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Щороку до 1 лютого податкового (звітного) року Мінекономіки на своєму офіційному вебсайті розміщує перелік легкових автомобілів, з року випуску яких минуло не більше п’яти років (включно) та середньоринкова вартість яких становить понад 375 розмі</w:t>
      </w:r>
      <w:proofErr w:type="gramStart"/>
      <w:r>
        <w:rPr>
          <w:bCs/>
          <w:kern w:val="36"/>
          <w:sz w:val="16"/>
          <w:szCs w:val="16"/>
        </w:rPr>
        <w:t>р</w:t>
      </w:r>
      <w:proofErr w:type="gramEnd"/>
      <w:r>
        <w:rPr>
          <w:bCs/>
          <w:kern w:val="36"/>
          <w:sz w:val="16"/>
          <w:szCs w:val="16"/>
        </w:rPr>
        <w:t xml:space="preserve">ів мінімальної заробітної плати, встановленої законом на 1 січня податкового (звітного) року (далі – Перелік об’єктів оподаткування), який повинен містити такі дані щодо цих автомобілів: марка, модель, </w:t>
      </w:r>
      <w:proofErr w:type="gramStart"/>
      <w:r>
        <w:rPr>
          <w:bCs/>
          <w:kern w:val="36"/>
          <w:sz w:val="16"/>
          <w:szCs w:val="16"/>
        </w:rPr>
        <w:t>р</w:t>
      </w:r>
      <w:proofErr w:type="gramEnd"/>
      <w:r>
        <w:rPr>
          <w:bCs/>
          <w:kern w:val="36"/>
          <w:sz w:val="16"/>
          <w:szCs w:val="16"/>
        </w:rPr>
        <w:t>ік випуску, об’єм циліндрів двигуна, тип пального.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Перелік об’єктів оподаткування </w:t>
      </w:r>
      <w:proofErr w:type="gramStart"/>
      <w:r>
        <w:rPr>
          <w:bCs/>
          <w:kern w:val="36"/>
          <w:sz w:val="16"/>
          <w:szCs w:val="16"/>
        </w:rPr>
        <w:t>поточного</w:t>
      </w:r>
      <w:proofErr w:type="gramEnd"/>
      <w:r>
        <w:rPr>
          <w:bCs/>
          <w:kern w:val="36"/>
          <w:sz w:val="16"/>
          <w:szCs w:val="16"/>
        </w:rPr>
        <w:t xml:space="preserve"> податкового (звітного) року розміщено на вебсайті Мінекономіки (</w:t>
      </w:r>
      <w:hyperlink r:id="rId13" w:history="1">
        <w:r>
          <w:rPr>
            <w:bCs/>
            <w:kern w:val="36"/>
            <w:sz w:val="16"/>
            <w:szCs w:val="16"/>
          </w:rPr>
          <w:t>www.me.gov.ua</w:t>
        </w:r>
      </w:hyperlink>
      <w:r>
        <w:rPr>
          <w:bCs/>
          <w:kern w:val="36"/>
          <w:sz w:val="16"/>
          <w:szCs w:val="16"/>
        </w:rPr>
        <w:t>), який включає 396 моделей легкових автомобілів, що є об’єктами оподаткування транспортним податком у поточному податковому (звітному) періоді – 2024 році.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Станом на 14 жовтня 2024 року ДПС забезпечено надходжень транспортного податку з фізичних осіб до місцевих бюджетів на суму 109,8 </w:t>
      </w:r>
      <w:proofErr w:type="gramStart"/>
      <w:r>
        <w:rPr>
          <w:bCs/>
          <w:kern w:val="36"/>
          <w:sz w:val="16"/>
          <w:szCs w:val="16"/>
        </w:rPr>
        <w:t>млн</w:t>
      </w:r>
      <w:proofErr w:type="gramEnd"/>
      <w:r>
        <w:rPr>
          <w:bCs/>
          <w:kern w:val="36"/>
          <w:sz w:val="16"/>
          <w:szCs w:val="16"/>
        </w:rPr>
        <w:t xml:space="preserve"> гривень.</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lastRenderedPageBreak/>
        <w:t>До уваги платників податків!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При заповненні звітів за формами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 xml:space="preserve">ідин, що використовуються в електронних сигаретах» та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які затверджені наказом № 296[1], слід використовувати відповіді на питання щодо заповнення форм звітів 1-ВП та 1-ОП, які додаються.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Водночас звертаємо увагу суб’єктів господарювання – ліцензіатів на можливість подати уточнені звіти у відповідні терміни, визначені статтею 72 Закону № 3817[2], без застосування штрафів, встановлених пунктами 30 – 33 частини другої статті 73 цього Закону, а саме:</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для ліцензіатів, що подають щомісячний звіт (пункт 3 статті 72 Закону № 3817) – </w:t>
      </w:r>
      <w:proofErr w:type="gramStart"/>
      <w:r>
        <w:rPr>
          <w:bCs/>
          <w:kern w:val="36"/>
          <w:sz w:val="16"/>
          <w:szCs w:val="16"/>
        </w:rPr>
        <w:t>у</w:t>
      </w:r>
      <w:proofErr w:type="gramEnd"/>
      <w:r>
        <w:rPr>
          <w:bCs/>
          <w:kern w:val="36"/>
          <w:sz w:val="16"/>
          <w:szCs w:val="16"/>
        </w:rPr>
        <w:t xml:space="preserve"> разі подання уточнених звітів до кінця місяця, наступного за звітним місяцем, за який допущені помилки;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для малих виробництв дистилятів, малих виробництв виноробної продукції, малих виробництв пива – якщо </w:t>
      </w:r>
      <w:proofErr w:type="gramStart"/>
      <w:r>
        <w:rPr>
          <w:bCs/>
          <w:kern w:val="36"/>
          <w:sz w:val="16"/>
          <w:szCs w:val="16"/>
        </w:rPr>
        <w:t>у</w:t>
      </w:r>
      <w:proofErr w:type="gramEnd"/>
      <w:r>
        <w:rPr>
          <w:bCs/>
          <w:kern w:val="36"/>
          <w:sz w:val="16"/>
          <w:szCs w:val="16"/>
        </w:rPr>
        <w:t xml:space="preserve"> </w:t>
      </w:r>
      <w:proofErr w:type="gramStart"/>
      <w:r>
        <w:rPr>
          <w:bCs/>
          <w:kern w:val="36"/>
          <w:sz w:val="16"/>
          <w:szCs w:val="16"/>
        </w:rPr>
        <w:t>квартал</w:t>
      </w:r>
      <w:proofErr w:type="gramEnd"/>
      <w:r>
        <w:rPr>
          <w:bCs/>
          <w:kern w:val="36"/>
          <w:sz w:val="16"/>
          <w:szCs w:val="16"/>
        </w:rPr>
        <w:t>і, наступному за звітним роком, ними самостійно виявлено помилки у поданому ними щорічному звіті, вони зобов'язані подати уточнений звіт до кінця такого кварталу.</w:t>
      </w:r>
    </w:p>
    <w:p w:rsidR="00DF2689" w:rsidRDefault="00DF2689">
      <w:pPr>
        <w:shd w:val="clear" w:color="auto" w:fill="FFFFFF"/>
        <w:spacing w:after="0" w:line="240" w:lineRule="atLeast"/>
        <w:jc w:val="center"/>
        <w:textAlignment w:val="baseline"/>
        <w:outlineLvl w:val="0"/>
        <w:rPr>
          <w:rFonts w:ascii="Times New Roman" w:eastAsia="Times New Roman" w:hAnsi="Times New Roman" w:cs="Times New Roman"/>
          <w:color w:val="1D1D1B"/>
          <w:kern w:val="36"/>
          <w:sz w:val="16"/>
          <w:szCs w:val="16"/>
          <w:lang w:eastAsia="ru-RU"/>
        </w:rPr>
      </w:pPr>
    </w:p>
    <w:p w:rsidR="00DF2689" w:rsidRDefault="001E5620">
      <w:pPr>
        <w:pStyle w:val="ad"/>
        <w:shd w:val="clear" w:color="auto" w:fill="FFFFFF"/>
        <w:spacing w:before="0" w:beforeAutospacing="0" w:after="0" w:afterAutospacing="0"/>
        <w:jc w:val="center"/>
        <w:textAlignment w:val="baseline"/>
        <w:rPr>
          <w:color w:val="000000"/>
          <w:sz w:val="16"/>
          <w:szCs w:val="16"/>
        </w:rPr>
      </w:pPr>
      <w:r>
        <w:rPr>
          <w:rStyle w:val="a6"/>
          <w:color w:val="000000"/>
          <w:sz w:val="16"/>
          <w:szCs w:val="16"/>
        </w:rPr>
        <w:t>Відповіді на питання щодо заповнення форм звітів 1-ВП та 1-ОП</w:t>
      </w:r>
    </w:p>
    <w:tbl>
      <w:tblPr>
        <w:tblW w:w="10081" w:type="dxa"/>
        <w:shd w:val="clear" w:color="auto" w:fill="FFFFFF"/>
        <w:tblCellMar>
          <w:left w:w="0" w:type="dxa"/>
          <w:right w:w="0" w:type="dxa"/>
        </w:tblCellMar>
        <w:tblLook w:val="04A0"/>
      </w:tblPr>
      <w:tblGrid>
        <w:gridCol w:w="3135"/>
        <w:gridCol w:w="1129"/>
        <w:gridCol w:w="130"/>
        <w:gridCol w:w="5687"/>
      </w:tblGrid>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jc w:val="center"/>
              <w:textAlignment w:val="baseline"/>
              <w:rPr>
                <w:color w:val="000000"/>
                <w:sz w:val="16"/>
                <w:szCs w:val="16"/>
              </w:rPr>
            </w:pPr>
            <w:r>
              <w:rPr>
                <w:rStyle w:val="a6"/>
                <w:color w:val="000000"/>
                <w:sz w:val="16"/>
                <w:szCs w:val="16"/>
              </w:rPr>
              <w:t>Питання</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jc w:val="center"/>
              <w:textAlignment w:val="baseline"/>
              <w:rPr>
                <w:color w:val="000000"/>
                <w:sz w:val="16"/>
                <w:szCs w:val="16"/>
              </w:rPr>
            </w:pPr>
            <w:r>
              <w:rPr>
                <w:rStyle w:val="a6"/>
                <w:color w:val="000000"/>
                <w:sz w:val="16"/>
                <w:szCs w:val="16"/>
              </w:rPr>
              <w:t>Відповіді</w:t>
            </w:r>
          </w:p>
        </w:tc>
      </w:tr>
      <w:tr w:rsidR="00DF2689">
        <w:tc>
          <w:tcPr>
            <w:tcW w:w="10081" w:type="dxa"/>
            <w:gridSpan w:val="4"/>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jc w:val="center"/>
              <w:textAlignment w:val="baseline"/>
              <w:rPr>
                <w:color w:val="000000"/>
                <w:sz w:val="16"/>
                <w:szCs w:val="16"/>
              </w:rPr>
            </w:pPr>
            <w:r>
              <w:rPr>
                <w:rStyle w:val="a6"/>
                <w:color w:val="000000"/>
                <w:sz w:val="16"/>
                <w:szCs w:val="16"/>
              </w:rPr>
              <w:t>І. Загальні питання щодо наказу № 296</w:t>
            </w:r>
          </w:p>
        </w:tc>
      </w:tr>
      <w:tr w:rsidR="00DF2689">
        <w:tc>
          <w:tcPr>
            <w:tcW w:w="3135"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1. Чи має дублюватися інформація у звітах форми 1-ВП, 1-ОП щодо видів продукції/товарів, якщо виробник окрім виготовлення певного виду продукції/товарів ще має надходження цього виду продукції/товарів </w:t>
            </w:r>
            <w:proofErr w:type="gramStart"/>
            <w:r>
              <w:rPr>
                <w:color w:val="000000"/>
                <w:sz w:val="16"/>
                <w:szCs w:val="16"/>
              </w:rPr>
              <w:t>в</w:t>
            </w:r>
            <w:proofErr w:type="gramEnd"/>
            <w:r>
              <w:rPr>
                <w:color w:val="000000"/>
                <w:sz w:val="16"/>
                <w:szCs w:val="16"/>
              </w:rPr>
              <w:t>ід інших суб’єктів господарювання з метою реалізації в рамках оптової діяльності?</w:t>
            </w:r>
          </w:p>
        </w:tc>
        <w:tc>
          <w:tcPr>
            <w:tcW w:w="6946"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Відповідно до пункту 1 розділу І Порядку заповнення звіту форми № 1 – ОП (далі – Порядок № 1 – ОП) зазначений звіт подають ліцензіати, які отримали ліцензії на оптову торгівлю спиртом (у тому числі біоетанолом), спиртовими дистилятами, алкогольними напоями і тютюновими виробами, </w:t>
            </w:r>
            <w:proofErr w:type="gramStart"/>
            <w:r>
              <w:rPr>
                <w:color w:val="000000"/>
                <w:sz w:val="16"/>
                <w:szCs w:val="16"/>
              </w:rPr>
              <w:t>р</w:t>
            </w:r>
            <w:proofErr w:type="gramEnd"/>
            <w:r>
              <w:rPr>
                <w:color w:val="000000"/>
                <w:sz w:val="16"/>
                <w:szCs w:val="16"/>
              </w:rPr>
              <w:t>ідинами, що використовуються в електронних сигаретах, та здійснюють таку діяльність та/або експорт, імпорт зазначеної продукції, крім виробників зазначеної продукції/товару (далі – продукція/товар).</w:t>
            </w:r>
          </w:p>
          <w:p w:rsidR="00DF2689" w:rsidRDefault="001E5620">
            <w:pPr>
              <w:pStyle w:val="ad"/>
              <w:spacing w:before="0" w:beforeAutospacing="0" w:after="450" w:afterAutospacing="0"/>
              <w:textAlignment w:val="baseline"/>
              <w:rPr>
                <w:color w:val="000000"/>
                <w:sz w:val="16"/>
                <w:szCs w:val="16"/>
              </w:rPr>
            </w:pPr>
            <w:proofErr w:type="gramStart"/>
            <w:r>
              <w:rPr>
                <w:color w:val="000000"/>
                <w:sz w:val="16"/>
                <w:szCs w:val="16"/>
              </w:rPr>
              <w:t>Отже, ліцензіати – виробники подають тільки Звіт форми № 1 – ВП, в якому (відповідно до пункту 1 розділу ІІІ Порядку заповнення звіту форми № 1 – ВП (далі – Порядок № 1 – ВП) щодо заповнення розділу II «Обсяги обігу товару, готового для реалізації кінцевому споживачу») у розділі ІІ зазначається інформація про продукцію</w:t>
            </w:r>
            <w:proofErr w:type="gramEnd"/>
            <w:r>
              <w:rPr>
                <w:color w:val="000000"/>
                <w:sz w:val="16"/>
                <w:szCs w:val="16"/>
              </w:rPr>
              <w:t>/товар, обсяг яких придбаний/отриманий в інших суб’єктів господарювання з метою реалізації в рамках оптової діяльності.</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Отже, дублювання інформації у звітах форми 1 – ВП, 1 – ОП щодо видів продукції/товарів, якщо виробник окрім виготовлення певного виду продукції/товарів ще має надходження цього виду продукції/товарів </w:t>
            </w:r>
            <w:proofErr w:type="gramStart"/>
            <w:r>
              <w:rPr>
                <w:color w:val="000000"/>
                <w:sz w:val="16"/>
                <w:szCs w:val="16"/>
              </w:rPr>
              <w:t>в</w:t>
            </w:r>
            <w:proofErr w:type="gramEnd"/>
            <w:r>
              <w:rPr>
                <w:color w:val="000000"/>
                <w:sz w:val="16"/>
                <w:szCs w:val="16"/>
              </w:rPr>
              <w:t>ід інших суб’єктів господарювання з метою реалізації в рамках оптової діяльності, не відбувається.</w:t>
            </w:r>
          </w:p>
        </w:tc>
      </w:tr>
      <w:tr w:rsidR="00DF2689">
        <w:tc>
          <w:tcPr>
            <w:tcW w:w="3135"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2. Чи передбачено новими формами 1-ВП, 1-ОП подання уточнюючого звіту за попередні періоди, коли звітність була </w:t>
            </w:r>
            <w:proofErr w:type="gramStart"/>
            <w:r>
              <w:rPr>
                <w:color w:val="000000"/>
                <w:sz w:val="16"/>
                <w:szCs w:val="16"/>
              </w:rPr>
              <w:t>подана</w:t>
            </w:r>
            <w:proofErr w:type="gramEnd"/>
            <w:r>
              <w:rPr>
                <w:color w:val="000000"/>
                <w:sz w:val="16"/>
                <w:szCs w:val="16"/>
              </w:rPr>
              <w:t xml:space="preserve"> згідно з формами 1 – ОА, 1 – ОТ, 2 – РС?</w:t>
            </w:r>
          </w:p>
        </w:tc>
        <w:tc>
          <w:tcPr>
            <w:tcW w:w="6946"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textAlignment w:val="baseline"/>
              <w:rPr>
                <w:color w:val="000000"/>
                <w:sz w:val="16"/>
                <w:szCs w:val="16"/>
              </w:rPr>
            </w:pPr>
            <w:r>
              <w:rPr>
                <w:color w:val="000000"/>
                <w:sz w:val="16"/>
                <w:szCs w:val="16"/>
              </w:rPr>
              <w:t>У зв’язку із набранням чинності з 1 жовтня 2024 року наказу №296 та втратою чинності попередніх форм звітів, що затверджені наказом № 49</w:t>
            </w:r>
            <w:r>
              <w:rPr>
                <w:color w:val="000000"/>
                <w:sz w:val="16"/>
                <w:szCs w:val="16"/>
                <w:vertAlign w:val="superscript"/>
              </w:rPr>
              <w:t>[3]</w:t>
            </w:r>
            <w:r>
              <w:rPr>
                <w:color w:val="000000"/>
                <w:sz w:val="16"/>
                <w:szCs w:val="16"/>
              </w:rPr>
              <w:t xml:space="preserve">, починаючи з жовтня 2024 року звіти подаються за новими формами, в т.ч. уточнені звіти за попередні звітні періоди, в т. ч. якщо звітність, яка </w:t>
            </w:r>
            <w:proofErr w:type="gramStart"/>
            <w:r>
              <w:rPr>
                <w:color w:val="000000"/>
                <w:sz w:val="16"/>
                <w:szCs w:val="16"/>
              </w:rPr>
              <w:t>уточняється</w:t>
            </w:r>
            <w:proofErr w:type="gramEnd"/>
            <w:r>
              <w:rPr>
                <w:color w:val="000000"/>
                <w:sz w:val="16"/>
                <w:szCs w:val="16"/>
              </w:rPr>
              <w:t xml:space="preserve">, була </w:t>
            </w:r>
            <w:proofErr w:type="gramStart"/>
            <w:r>
              <w:rPr>
                <w:color w:val="000000"/>
                <w:sz w:val="16"/>
                <w:szCs w:val="16"/>
              </w:rPr>
              <w:t>подана</w:t>
            </w:r>
            <w:proofErr w:type="gramEnd"/>
            <w:r>
              <w:rPr>
                <w:color w:val="000000"/>
                <w:sz w:val="16"/>
                <w:szCs w:val="16"/>
              </w:rPr>
              <w:t xml:space="preserve"> згідно з формами, що затверджені наказом № 49</w:t>
            </w:r>
            <w:r>
              <w:rPr>
                <w:color w:val="000000"/>
                <w:sz w:val="16"/>
                <w:szCs w:val="16"/>
                <w:vertAlign w:val="superscript"/>
              </w:rPr>
              <w:t>[3]</w:t>
            </w:r>
            <w:r>
              <w:rPr>
                <w:color w:val="000000"/>
                <w:sz w:val="16"/>
                <w:szCs w:val="16"/>
              </w:rPr>
              <w:t> (зокрема, за формою звіту 1 – ВП при уточненні звітів поданих за формою 1 – РС, 2 – РС, 3 – РС).</w:t>
            </w:r>
          </w:p>
        </w:tc>
      </w:tr>
      <w:tr w:rsidR="00DF2689">
        <w:tc>
          <w:tcPr>
            <w:tcW w:w="3135"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3. Яким чином зазначити реєстраційний номер ліцензії, якщо суб’єкт господарювання має декілька ліцензій на здійснення оптової торгі</w:t>
            </w:r>
            <w:proofErr w:type="gramStart"/>
            <w:r>
              <w:rPr>
                <w:color w:val="000000"/>
                <w:sz w:val="16"/>
                <w:szCs w:val="16"/>
              </w:rPr>
              <w:t>вл</w:t>
            </w:r>
            <w:proofErr w:type="gramEnd"/>
            <w:r>
              <w:rPr>
                <w:color w:val="000000"/>
                <w:sz w:val="16"/>
                <w:szCs w:val="16"/>
              </w:rPr>
              <w:t>і алкогольними напоями та тютюновими виробами?</w:t>
            </w:r>
          </w:p>
        </w:tc>
        <w:tc>
          <w:tcPr>
            <w:tcW w:w="6946"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У рядку 09 загальних частин звітів форм 1 – ВП та 1 – ОП, який має текстовий формат, суб’єкт господарювання має можливість зазначити </w:t>
            </w:r>
            <w:proofErr w:type="gramStart"/>
            <w:r>
              <w:rPr>
                <w:color w:val="000000"/>
                <w:sz w:val="16"/>
                <w:szCs w:val="16"/>
              </w:rPr>
              <w:t>вс</w:t>
            </w:r>
            <w:proofErr w:type="gramEnd"/>
            <w:r>
              <w:rPr>
                <w:color w:val="000000"/>
                <w:sz w:val="16"/>
                <w:szCs w:val="16"/>
              </w:rPr>
              <w:t>і наявні у нього ліцензії.</w:t>
            </w:r>
          </w:p>
        </w:tc>
      </w:tr>
      <w:tr w:rsidR="00DF2689">
        <w:tc>
          <w:tcPr>
            <w:tcW w:w="10081" w:type="dxa"/>
            <w:gridSpan w:val="4"/>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jc w:val="center"/>
              <w:textAlignment w:val="baseline"/>
              <w:rPr>
                <w:color w:val="000000"/>
                <w:sz w:val="16"/>
                <w:szCs w:val="16"/>
              </w:rPr>
            </w:pPr>
            <w:r>
              <w:rPr>
                <w:rStyle w:val="a6"/>
                <w:color w:val="000000"/>
                <w:sz w:val="16"/>
                <w:szCs w:val="16"/>
              </w:rPr>
              <w:lastRenderedPageBreak/>
              <w:t>ІІ. Питання щодо заповнення форми звіту № 1-ОП</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1. Скільки знаків </w:t>
            </w:r>
            <w:proofErr w:type="gramStart"/>
            <w:r>
              <w:rPr>
                <w:color w:val="000000"/>
                <w:sz w:val="16"/>
                <w:szCs w:val="16"/>
              </w:rPr>
              <w:t>п</w:t>
            </w:r>
            <w:proofErr w:type="gramEnd"/>
            <w:r>
              <w:rPr>
                <w:color w:val="000000"/>
                <w:sz w:val="16"/>
                <w:szCs w:val="16"/>
              </w:rPr>
              <w:t>ісля коми при заповненні обсягів у дал?</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textAlignment w:val="baseline"/>
              <w:rPr>
                <w:color w:val="000000"/>
                <w:sz w:val="16"/>
                <w:szCs w:val="16"/>
              </w:rPr>
            </w:pPr>
            <w:r>
              <w:rPr>
                <w:color w:val="000000"/>
                <w:sz w:val="16"/>
                <w:szCs w:val="16"/>
              </w:rPr>
              <w:t xml:space="preserve">До внесення змін до цифрового поля граф для зазначення обсягів продукції в електронних формах звітів 1-ВП та 1-ОП, які передбачають відображення 6-ти знаків </w:t>
            </w:r>
            <w:proofErr w:type="gramStart"/>
            <w:r>
              <w:rPr>
                <w:color w:val="000000"/>
                <w:sz w:val="16"/>
                <w:szCs w:val="16"/>
              </w:rPr>
              <w:t>п</w:t>
            </w:r>
            <w:proofErr w:type="gramEnd"/>
            <w:r>
              <w:rPr>
                <w:color w:val="000000"/>
                <w:sz w:val="16"/>
                <w:szCs w:val="16"/>
              </w:rPr>
              <w:t xml:space="preserve">ісля коми або цілого числа, у чинних електронних формах цифрове поле передбачає відображення 2-х знаків після коми або цілого числа. </w:t>
            </w:r>
            <w:proofErr w:type="gramStart"/>
            <w:r>
              <w:rPr>
                <w:color w:val="000000"/>
                <w:sz w:val="16"/>
                <w:szCs w:val="16"/>
              </w:rPr>
              <w:t>Ц</w:t>
            </w:r>
            <w:proofErr w:type="gramEnd"/>
            <w:r>
              <w:rPr>
                <w:color w:val="000000"/>
                <w:sz w:val="16"/>
                <w:szCs w:val="16"/>
              </w:rPr>
              <w:t>і форми розміщені на вебпорталі ДПС у рубриці «Електронна звітність &gt; Платникам податків про електронну звітність &gt; Інформаційно-аналітичне забезпечення &gt; Реєстр форм електронних документів» (</w:t>
            </w:r>
            <w:hyperlink r:id="rId14" w:history="1">
              <w:r>
                <w:rPr>
                  <w:rStyle w:val="a5"/>
                  <w:color w:val="2D5CA6"/>
                  <w:sz w:val="16"/>
                  <w:szCs w:val="16"/>
                  <w:u w:val="none"/>
                </w:rPr>
                <w:t>https://tax.gov.ua/elektronna-zvitnist/platnikam-podatkiv-pro/informatsiyno-analitichne-za/reestr-elektronnih-form-po/</w:t>
              </w:r>
            </w:hyperlink>
            <w:r>
              <w:rPr>
                <w:color w:val="000000"/>
                <w:sz w:val="16"/>
                <w:szCs w:val="16"/>
              </w:rPr>
              <w:t>).</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2. Розділ 1 Звіту: При поверненні продукції/товару її обсяг зазначається зі знаком</w:t>
            </w:r>
            <w:proofErr w:type="gramStart"/>
            <w:r>
              <w:rPr>
                <w:color w:val="000000"/>
                <w:sz w:val="16"/>
                <w:szCs w:val="16"/>
              </w:rPr>
              <w:t xml:space="preserve"> «(-)». </w:t>
            </w:r>
            <w:proofErr w:type="gramEnd"/>
            <w:r>
              <w:rPr>
                <w:color w:val="000000"/>
                <w:sz w:val="16"/>
                <w:szCs w:val="16"/>
              </w:rPr>
              <w:t>Повернення виділяти окремо чи вносити загальним обсягом?</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Порядком заповнення форми № 1-ОП передбачено, що при поверненні продукції/товару її обсяг зазначається зі знаком «(-)», одночасно при заповненні розділу I «Обсяги придбання та реалізації (</w:t>
            </w:r>
            <w:proofErr w:type="gramStart"/>
            <w:r>
              <w:rPr>
                <w:color w:val="000000"/>
                <w:sz w:val="16"/>
                <w:szCs w:val="16"/>
              </w:rPr>
              <w:t>у</w:t>
            </w:r>
            <w:proofErr w:type="gramEnd"/>
            <w:r>
              <w:rPr>
                <w:color w:val="000000"/>
                <w:sz w:val="16"/>
                <w:szCs w:val="16"/>
              </w:rPr>
              <w:t xml:space="preserve"> тому числі імпорту та/або експорту) продукції/товарів» передбачено зазначення:</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у </w:t>
            </w:r>
            <w:proofErr w:type="gramStart"/>
            <w:r>
              <w:rPr>
                <w:color w:val="000000"/>
                <w:sz w:val="16"/>
                <w:szCs w:val="16"/>
              </w:rPr>
              <w:t>графах</w:t>
            </w:r>
            <w:proofErr w:type="gramEnd"/>
            <w:r>
              <w:rPr>
                <w:color w:val="000000"/>
                <w:sz w:val="16"/>
                <w:szCs w:val="16"/>
              </w:rPr>
              <w:t xml:space="preserve"> 5 – 8 – загального обсягу придбання/повернення суб’єктом господарювання продукції/товару всього за звітний місяць (пункти 3 – 6 розділу II Порядку № 1-ОП);</w:t>
            </w:r>
          </w:p>
          <w:p w:rsidR="00DF2689" w:rsidRDefault="001E5620">
            <w:pPr>
              <w:pStyle w:val="ad"/>
              <w:spacing w:before="0" w:beforeAutospacing="0" w:after="450" w:afterAutospacing="0"/>
              <w:textAlignment w:val="baseline"/>
              <w:rPr>
                <w:color w:val="000000"/>
                <w:sz w:val="16"/>
                <w:szCs w:val="16"/>
              </w:rPr>
            </w:pPr>
            <w:r>
              <w:rPr>
                <w:color w:val="000000"/>
                <w:sz w:val="16"/>
                <w:szCs w:val="16"/>
              </w:rPr>
              <w:t>у графі 9 – загального обсягу реалізації/повернення реалізованої продукції/товару за звітний місяць (пункт 7 частини II цього Порядку № 1-ОП).</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Таким чином показник повернення зменшує обсяги придбання (гр. 5 – 8) / реалізації (гр. 9) та зазначається загальним обсягом, а </w:t>
            </w:r>
            <w:proofErr w:type="gramStart"/>
            <w:r>
              <w:rPr>
                <w:color w:val="000000"/>
                <w:sz w:val="16"/>
                <w:szCs w:val="16"/>
              </w:rPr>
              <w:t>у</w:t>
            </w:r>
            <w:proofErr w:type="gramEnd"/>
            <w:r>
              <w:rPr>
                <w:color w:val="000000"/>
                <w:sz w:val="16"/>
                <w:szCs w:val="16"/>
              </w:rPr>
              <w:t xml:space="preserve"> разі перевищення обсягів повернення над обсягами придбання/реалізації за звітний місяць, показник зазначається зі знаком «(-)».</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3. Розділ 4 Звіту:</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 Що означає Ознака передачі/отримання </w:t>
            </w:r>
            <w:proofErr w:type="gramStart"/>
            <w:r>
              <w:rPr>
                <w:color w:val="000000"/>
                <w:sz w:val="16"/>
                <w:szCs w:val="16"/>
              </w:rPr>
              <w:t>на</w:t>
            </w:r>
            <w:proofErr w:type="gramEnd"/>
            <w:r>
              <w:rPr>
                <w:color w:val="000000"/>
                <w:sz w:val="16"/>
                <w:szCs w:val="16"/>
              </w:rPr>
              <w:t xml:space="preserve"> відповідальне зберігання? Якщо власні товарні залишки суб’єкта господарювання, який подає звіт, зберігаються на складах логістичної компанії, то потрібно ставити цифровий код ознаки «2» і в пункті 3 зазначити код ЄДРПОУ логістичного провайдера?</w:t>
            </w:r>
          </w:p>
          <w:p w:rsidR="00DF2689" w:rsidRDefault="001E5620">
            <w:pPr>
              <w:pStyle w:val="ad"/>
              <w:spacing w:before="0" w:beforeAutospacing="0" w:after="450" w:afterAutospacing="0"/>
              <w:textAlignment w:val="baseline"/>
              <w:rPr>
                <w:color w:val="000000"/>
                <w:sz w:val="16"/>
                <w:szCs w:val="16"/>
              </w:rPr>
            </w:pPr>
            <w:r>
              <w:rPr>
                <w:color w:val="000000"/>
                <w:sz w:val="16"/>
                <w:szCs w:val="16"/>
              </w:rPr>
              <w:t>Чи все-таки якщо залишки зберігаються в місці зберігання на складі логістичного провайдера і місце зареєстроване в Є</w:t>
            </w:r>
            <w:proofErr w:type="gramStart"/>
            <w:r>
              <w:rPr>
                <w:color w:val="000000"/>
                <w:sz w:val="16"/>
                <w:szCs w:val="16"/>
              </w:rPr>
              <w:t>ДР</w:t>
            </w:r>
            <w:proofErr w:type="gramEnd"/>
            <w:r>
              <w:rPr>
                <w:color w:val="000000"/>
                <w:sz w:val="16"/>
                <w:szCs w:val="16"/>
              </w:rPr>
              <w:t>, то це прирівнюється до складу суб’єкта господарювання, що подає звіт, і в такому разі потрібно поставити Цифр код ознаки «1» і в пункті 3 зазначити свій код ЄДРПОУ?</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Якщо власні товарні залишки суб’єкта господарювання, який подає звіт, зберігаються на складах логістичної компанії, то у графі 2 розділу ІV форми звіту 1-ОП потрібно зазначати цифровий код ознаки «2» – </w:t>
            </w:r>
            <w:proofErr w:type="gramStart"/>
            <w:r>
              <w:rPr>
                <w:color w:val="000000"/>
                <w:sz w:val="16"/>
                <w:szCs w:val="16"/>
              </w:rPr>
              <w:t>при</w:t>
            </w:r>
            <w:proofErr w:type="gramEnd"/>
            <w:r>
              <w:rPr>
                <w:color w:val="000000"/>
                <w:sz w:val="16"/>
                <w:szCs w:val="16"/>
              </w:rPr>
              <w:t xml:space="preserve"> </w:t>
            </w:r>
            <w:proofErr w:type="gramStart"/>
            <w:r>
              <w:rPr>
                <w:color w:val="000000"/>
                <w:sz w:val="16"/>
                <w:szCs w:val="16"/>
              </w:rPr>
              <w:t>передач</w:t>
            </w:r>
            <w:proofErr w:type="gramEnd"/>
            <w:r>
              <w:rPr>
                <w:color w:val="000000"/>
                <w:sz w:val="16"/>
                <w:szCs w:val="16"/>
              </w:rPr>
              <w:t>і і в графі 3 – реєстраційні дані логістичного провайдера – зберігача.</w:t>
            </w:r>
          </w:p>
          <w:p w:rsidR="00DF2689" w:rsidRDefault="001E5620">
            <w:pPr>
              <w:pStyle w:val="ad"/>
              <w:spacing w:before="0" w:beforeAutospacing="0" w:after="450" w:afterAutospacing="0"/>
              <w:textAlignment w:val="baseline"/>
              <w:rPr>
                <w:color w:val="000000"/>
                <w:sz w:val="16"/>
                <w:szCs w:val="16"/>
              </w:rPr>
            </w:pPr>
            <w:r>
              <w:rPr>
                <w:color w:val="000000"/>
                <w:sz w:val="16"/>
                <w:szCs w:val="16"/>
              </w:rPr>
              <w:t>Суб’єкт господарювання, який подає звіт, при отриманні продукції на зберігання відображає обсяг отриманого товару та у графі 2 розділу ІV форми звіту 1-ОП зазначає цифровий код ознаки «1» – при отриманні і в графі 3 – реєстраційні дані поклажедавця.</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4. У жовтні вже подаємо звіт за вересень за новою формою?</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Так. Відповідь на питання викладено в п. 1 розділу І.</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5. Чи будуть дублюватися </w:t>
            </w:r>
            <w:proofErr w:type="gramStart"/>
            <w:r>
              <w:rPr>
                <w:color w:val="000000"/>
                <w:sz w:val="16"/>
                <w:szCs w:val="16"/>
              </w:rPr>
              <w:t>п</w:t>
            </w:r>
            <w:proofErr w:type="gramEnd"/>
            <w:r>
              <w:rPr>
                <w:color w:val="000000"/>
                <w:sz w:val="16"/>
                <w:szCs w:val="16"/>
              </w:rPr>
              <w:t xml:space="preserve">ідкоди (в тому числі) в кодах? </w:t>
            </w:r>
            <w:r>
              <w:rPr>
                <w:color w:val="000000"/>
                <w:sz w:val="16"/>
                <w:szCs w:val="16"/>
              </w:rPr>
              <w:lastRenderedPageBreak/>
              <w:t>Наприклад, 37-39, 42-46, 60-64</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lastRenderedPageBreak/>
              <w:t xml:space="preserve">Так. Наприклад, інформація по </w:t>
            </w:r>
            <w:proofErr w:type="gramStart"/>
            <w:r>
              <w:rPr>
                <w:color w:val="000000"/>
                <w:sz w:val="16"/>
                <w:szCs w:val="16"/>
              </w:rPr>
              <w:t>кодах</w:t>
            </w:r>
            <w:proofErr w:type="gramEnd"/>
            <w:r>
              <w:rPr>
                <w:color w:val="000000"/>
                <w:sz w:val="16"/>
                <w:szCs w:val="16"/>
              </w:rPr>
              <w:t xml:space="preserve"> продукції 38 «у тому числі вина </w:t>
            </w:r>
            <w:r>
              <w:rPr>
                <w:color w:val="000000"/>
                <w:sz w:val="16"/>
                <w:szCs w:val="16"/>
              </w:rPr>
              <w:lastRenderedPageBreak/>
              <w:t>виноградні столові» та 39 «у тому числі вина виноградні кріплені» відображається окремо (окремими рядками), та їх обсяги також слід одночасно відображати по коду 37 «Вина виноградні».</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lastRenderedPageBreak/>
              <w:t xml:space="preserve">6. При визначенні коду товару керуємося категоріями згідно із ЗУ </w:t>
            </w:r>
            <w:proofErr w:type="gramStart"/>
            <w:r>
              <w:rPr>
                <w:color w:val="000000"/>
                <w:sz w:val="16"/>
                <w:szCs w:val="16"/>
              </w:rPr>
              <w:t>про</w:t>
            </w:r>
            <w:proofErr w:type="gramEnd"/>
            <w:r>
              <w:rPr>
                <w:color w:val="000000"/>
                <w:sz w:val="16"/>
                <w:szCs w:val="16"/>
              </w:rPr>
              <w:t xml:space="preserve"> географічні зазначення та ст. 61 Закону про обіг?</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При заповненні форм звітів слід зазначати Коди продукції/товару, які наведені у графі 1 розділу І Кодів, одиниць вимі</w:t>
            </w:r>
            <w:proofErr w:type="gramStart"/>
            <w:r>
              <w:rPr>
                <w:color w:val="000000"/>
                <w:sz w:val="16"/>
                <w:szCs w:val="16"/>
              </w:rPr>
              <w:t>ру та</w:t>
            </w:r>
            <w:proofErr w:type="gramEnd"/>
            <w:r>
              <w:rPr>
                <w:color w:val="000000"/>
                <w:sz w:val="16"/>
                <w:szCs w:val="16"/>
              </w:rPr>
              <w:t xml:space="preserve"> видів продукції/товару, затверджених наказом № 296, що відповідають відповідним кодам УКТ ЗЕД та видам продукції.</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7. Як вираховувати дал б. с</w:t>
            </w:r>
            <w:proofErr w:type="gramStart"/>
            <w:r>
              <w:rPr>
                <w:color w:val="000000"/>
                <w:sz w:val="16"/>
                <w:szCs w:val="16"/>
              </w:rPr>
              <w:t xml:space="preserve"> ?</w:t>
            </w:r>
            <w:proofErr w:type="gramEnd"/>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Безводний спирт – це умовно 100-відсотковий спирт. Для розрахунку кількості безводного спирту </w:t>
            </w:r>
            <w:proofErr w:type="gramStart"/>
            <w:r>
              <w:rPr>
                <w:color w:val="000000"/>
                <w:sz w:val="16"/>
                <w:szCs w:val="16"/>
              </w:rPr>
              <w:t>у</w:t>
            </w:r>
            <w:proofErr w:type="gramEnd"/>
            <w:r>
              <w:rPr>
                <w:color w:val="000000"/>
                <w:sz w:val="16"/>
                <w:szCs w:val="16"/>
              </w:rPr>
              <w:t xml:space="preserve"> продукті необхідно застосовувати такі параметри:</w:t>
            </w:r>
          </w:p>
          <w:p w:rsidR="00DF2689" w:rsidRDefault="001E5620">
            <w:pPr>
              <w:pStyle w:val="ad"/>
              <w:spacing w:before="0" w:beforeAutospacing="0" w:after="450" w:afterAutospacing="0"/>
              <w:textAlignment w:val="baseline"/>
              <w:rPr>
                <w:color w:val="000000"/>
                <w:sz w:val="16"/>
                <w:szCs w:val="16"/>
              </w:rPr>
            </w:pPr>
            <w:r>
              <w:rPr>
                <w:color w:val="000000"/>
                <w:sz w:val="16"/>
                <w:szCs w:val="16"/>
              </w:rPr>
              <w:t>загальний об’є</w:t>
            </w:r>
            <w:proofErr w:type="gramStart"/>
            <w:r>
              <w:rPr>
                <w:color w:val="000000"/>
                <w:sz w:val="16"/>
                <w:szCs w:val="16"/>
              </w:rPr>
              <w:t>м</w:t>
            </w:r>
            <w:proofErr w:type="gramEnd"/>
            <w:r>
              <w:rPr>
                <w:color w:val="000000"/>
                <w:sz w:val="16"/>
                <w:szCs w:val="16"/>
              </w:rPr>
              <w:t xml:space="preserve"> продукту в декалітрах (далі – дал);</w:t>
            </w:r>
          </w:p>
          <w:p w:rsidR="00DF2689" w:rsidRDefault="001E5620">
            <w:pPr>
              <w:pStyle w:val="ad"/>
              <w:spacing w:before="0" w:beforeAutospacing="0" w:after="450" w:afterAutospacing="0"/>
              <w:textAlignment w:val="baseline"/>
              <w:rPr>
                <w:color w:val="000000"/>
                <w:sz w:val="16"/>
                <w:szCs w:val="16"/>
              </w:rPr>
            </w:pPr>
            <w:proofErr w:type="gramStart"/>
            <w:r>
              <w:rPr>
                <w:color w:val="000000"/>
                <w:sz w:val="16"/>
                <w:szCs w:val="16"/>
              </w:rPr>
              <w:t>число об’ємів чистого спирту у 100 об’ємах продукту.</w:t>
            </w:r>
            <w:proofErr w:type="gramEnd"/>
          </w:p>
          <w:p w:rsidR="00DF2689" w:rsidRDefault="001E5620">
            <w:pPr>
              <w:pStyle w:val="ad"/>
              <w:spacing w:before="0" w:beforeAutospacing="0" w:after="450" w:afterAutospacing="0"/>
              <w:textAlignment w:val="baseline"/>
              <w:rPr>
                <w:color w:val="000000"/>
                <w:sz w:val="16"/>
                <w:szCs w:val="16"/>
              </w:rPr>
            </w:pPr>
            <w:r>
              <w:rPr>
                <w:color w:val="000000"/>
                <w:sz w:val="16"/>
                <w:szCs w:val="16"/>
              </w:rPr>
              <w:t>Приклад.</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Для обрахунку об’єму у дал б. с. алкогольного напою необхідно об’єм алкогольного напою в далах розділити на 100 та помножити на число об’ємів чистого спирту </w:t>
            </w:r>
            <w:proofErr w:type="gramStart"/>
            <w:r>
              <w:rPr>
                <w:color w:val="000000"/>
                <w:sz w:val="16"/>
                <w:szCs w:val="16"/>
              </w:rPr>
              <w:t>у</w:t>
            </w:r>
            <w:proofErr w:type="gramEnd"/>
            <w:r>
              <w:rPr>
                <w:color w:val="000000"/>
                <w:sz w:val="16"/>
                <w:szCs w:val="16"/>
              </w:rPr>
              <w:t xml:space="preserve"> 100 об'ємах алкогольного напою.</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Горілка з концентрацією спирту </w:t>
            </w:r>
            <w:proofErr w:type="gramStart"/>
            <w:r>
              <w:rPr>
                <w:color w:val="000000"/>
                <w:sz w:val="16"/>
                <w:szCs w:val="16"/>
              </w:rPr>
              <w:t>за</w:t>
            </w:r>
            <w:proofErr w:type="gramEnd"/>
            <w:r>
              <w:rPr>
                <w:color w:val="000000"/>
                <w:sz w:val="16"/>
                <w:szCs w:val="16"/>
              </w:rPr>
              <w:t xml:space="preserve"> об’ємом 42 об. %:</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100 дал горілки </w:t>
            </w:r>
            <w:proofErr w:type="gramStart"/>
            <w:r>
              <w:rPr>
                <w:color w:val="000000"/>
                <w:sz w:val="16"/>
                <w:szCs w:val="16"/>
              </w:rPr>
              <w:t>ділимо</w:t>
            </w:r>
            <w:proofErr w:type="gramEnd"/>
            <w:r>
              <w:rPr>
                <w:color w:val="000000"/>
                <w:sz w:val="16"/>
                <w:szCs w:val="16"/>
              </w:rPr>
              <w:t xml:space="preserve"> на 100 і множимо на число об’ємів чистого спирту у 100 об’ємах горілки –</w:t>
            </w:r>
          </w:p>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100 дал / 100 х 42 об. % = 42 </w:t>
            </w:r>
            <w:proofErr w:type="gramStart"/>
            <w:r>
              <w:rPr>
                <w:color w:val="000000"/>
                <w:sz w:val="16"/>
                <w:szCs w:val="16"/>
              </w:rPr>
              <w:t>дал б</w:t>
            </w:r>
            <w:proofErr w:type="gramEnd"/>
            <w:r>
              <w:rPr>
                <w:color w:val="000000"/>
                <w:sz w:val="16"/>
                <w:szCs w:val="16"/>
              </w:rPr>
              <w:t>. с.</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8. Необхідно вказувати обидві одиниці вимірювання, вказані в таблиці (дал і </w:t>
            </w:r>
            <w:proofErr w:type="gramStart"/>
            <w:r>
              <w:rPr>
                <w:color w:val="000000"/>
                <w:sz w:val="16"/>
                <w:szCs w:val="16"/>
              </w:rPr>
              <w:t>дал</w:t>
            </w:r>
            <w:proofErr w:type="gramEnd"/>
            <w:r>
              <w:rPr>
                <w:color w:val="000000"/>
                <w:sz w:val="16"/>
                <w:szCs w:val="16"/>
              </w:rPr>
              <w:t xml:space="preserve"> б. с.), чи одну з зазначених?</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Так. Необхідно зазначати окремими рядками обидві одиниці вимірювання, вказані в таблиці (дал і </w:t>
            </w:r>
            <w:proofErr w:type="gramStart"/>
            <w:r>
              <w:rPr>
                <w:color w:val="000000"/>
                <w:sz w:val="16"/>
                <w:szCs w:val="16"/>
              </w:rPr>
              <w:t>дал</w:t>
            </w:r>
            <w:proofErr w:type="gramEnd"/>
            <w:r>
              <w:rPr>
                <w:color w:val="000000"/>
                <w:sz w:val="16"/>
                <w:szCs w:val="16"/>
              </w:rPr>
              <w:t xml:space="preserve"> б. с.).</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9. У першому розділі показуємо усі залишки чи тільки оптові?</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У І розділі зазначаються усі обсяги залишків товарів, крім тих, що передані у власну роздрібну мережу.</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10. Вводиться відображення рухів між оптовими та роздрібними складами? (передано/повернуто в/з місц</w:t>
            </w:r>
            <w:proofErr w:type="gramStart"/>
            <w:r>
              <w:rPr>
                <w:color w:val="000000"/>
                <w:sz w:val="16"/>
                <w:szCs w:val="16"/>
              </w:rPr>
              <w:t>я(</w:t>
            </w:r>
            <w:proofErr w:type="gramEnd"/>
            <w:r>
              <w:rPr>
                <w:color w:val="000000"/>
                <w:sz w:val="16"/>
                <w:szCs w:val="16"/>
              </w:rPr>
              <w:t>ь) роздрібної торгівлі;)</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Так. Відображається обіг товарів, зокрема, інформація про продукцію/товари, передані в місця здійснення роздрібної торгі</w:t>
            </w:r>
            <w:proofErr w:type="gramStart"/>
            <w:r>
              <w:rPr>
                <w:color w:val="000000"/>
                <w:sz w:val="16"/>
                <w:szCs w:val="16"/>
              </w:rPr>
              <w:t>вл</w:t>
            </w:r>
            <w:proofErr w:type="gramEnd"/>
            <w:r>
              <w:rPr>
                <w:color w:val="000000"/>
                <w:sz w:val="16"/>
                <w:szCs w:val="16"/>
              </w:rPr>
              <w:t>і, в т. ч. передані у власну роздрібну мережу.</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lastRenderedPageBreak/>
              <w:t>11. Чи потрібно обов’язково заповнювати дану графу: У графі 12 надаються такі пояснення до граф 4 – 11 (</w:t>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раз</w:t>
            </w:r>
            <w:proofErr w:type="gramEnd"/>
            <w:r>
              <w:rPr>
                <w:color w:val="000000"/>
                <w:sz w:val="16"/>
                <w:szCs w:val="16"/>
              </w:rPr>
              <w:t>і наявності): при імпорті/експорті продукції/товару зазначається вид митного режиму</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Так. </w:t>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раз</w:t>
            </w:r>
            <w:proofErr w:type="gramEnd"/>
            <w:r>
              <w:rPr>
                <w:color w:val="000000"/>
                <w:sz w:val="16"/>
                <w:szCs w:val="16"/>
              </w:rPr>
              <w:t>і здійснення імпорту/експорту продукції/товару слід зазначати вид митного режиму.</w:t>
            </w:r>
          </w:p>
        </w:tc>
      </w:tr>
      <w:tr w:rsidR="00DF2689">
        <w:tc>
          <w:tcPr>
            <w:tcW w:w="4394" w:type="dxa"/>
            <w:gridSpan w:val="3"/>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12. Де брати індивідуальний номер місця здійснення діяльності? «Індивідуальний номер місця зберігання в Єдиному державному реє</w:t>
            </w:r>
            <w:proofErr w:type="gramStart"/>
            <w:r>
              <w:rPr>
                <w:color w:val="000000"/>
                <w:sz w:val="16"/>
                <w:szCs w:val="16"/>
              </w:rPr>
              <w:t>стр</w:t>
            </w:r>
            <w:proofErr w:type="gramEnd"/>
            <w:r>
              <w:rPr>
                <w:color w:val="000000"/>
                <w:sz w:val="16"/>
                <w:szCs w:val="16"/>
              </w:rPr>
              <w:t>і місць зберігання та місця здійснення діяльності (згідно з формою 20-ОПП) на підставі відповідної ліцензії»</w:t>
            </w:r>
          </w:p>
        </w:tc>
        <w:tc>
          <w:tcPr>
            <w:tcW w:w="5687" w:type="dxa"/>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У графі 1 розділу ІV форми звіту зазначається індивідуальний номер місця зберігання в Єдиному державному реє</w:t>
            </w:r>
            <w:proofErr w:type="gramStart"/>
            <w:r>
              <w:rPr>
                <w:color w:val="000000"/>
                <w:sz w:val="16"/>
                <w:szCs w:val="16"/>
              </w:rPr>
              <w:t>стр</w:t>
            </w:r>
            <w:proofErr w:type="gramEnd"/>
            <w:r>
              <w:rPr>
                <w:color w:val="000000"/>
                <w:sz w:val="16"/>
                <w:szCs w:val="16"/>
              </w:rPr>
              <w:t>і місць зберігання та його місцезнаходження.</w:t>
            </w:r>
          </w:p>
          <w:p w:rsidR="00DF2689" w:rsidRDefault="00DF2689">
            <w:pPr>
              <w:pStyle w:val="ad"/>
              <w:spacing w:before="0" w:beforeAutospacing="0" w:after="450" w:afterAutospacing="0"/>
              <w:textAlignment w:val="baseline"/>
              <w:rPr>
                <w:color w:val="000000"/>
                <w:sz w:val="16"/>
                <w:szCs w:val="16"/>
              </w:rPr>
            </w:pPr>
          </w:p>
          <w:p w:rsidR="00DF2689" w:rsidRDefault="00DF2689">
            <w:pPr>
              <w:pStyle w:val="ad"/>
              <w:spacing w:before="0" w:beforeAutospacing="0" w:after="450" w:afterAutospacing="0"/>
              <w:textAlignment w:val="baseline"/>
              <w:rPr>
                <w:color w:val="000000"/>
                <w:sz w:val="16"/>
                <w:szCs w:val="16"/>
              </w:rPr>
            </w:pPr>
          </w:p>
        </w:tc>
      </w:tr>
      <w:tr w:rsidR="00DF2689">
        <w:tc>
          <w:tcPr>
            <w:tcW w:w="10081" w:type="dxa"/>
            <w:gridSpan w:val="4"/>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0" w:afterAutospacing="0"/>
              <w:jc w:val="center"/>
              <w:textAlignment w:val="baseline"/>
              <w:rPr>
                <w:color w:val="000000"/>
                <w:sz w:val="16"/>
                <w:szCs w:val="16"/>
              </w:rPr>
            </w:pPr>
            <w:r>
              <w:rPr>
                <w:rStyle w:val="a6"/>
                <w:color w:val="000000"/>
                <w:sz w:val="16"/>
                <w:szCs w:val="16"/>
              </w:rPr>
              <w:t>ІІІ. Питання щодо заповнення форми № 1-ВП</w:t>
            </w:r>
          </w:p>
        </w:tc>
      </w:tr>
      <w:tr w:rsidR="00DF2689">
        <w:tc>
          <w:tcPr>
            <w:tcW w:w="4264"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1. </w:t>
            </w:r>
            <w:proofErr w:type="gramStart"/>
            <w:r>
              <w:rPr>
                <w:color w:val="000000"/>
                <w:sz w:val="16"/>
                <w:szCs w:val="16"/>
              </w:rPr>
              <w:t>Яким чином відобразити у звіті графа 5 «Залишок на початок звітного періоду» розділу I «Обсяги виробництва та обігу (у тому числі імпорту та/або експорту) продукції/товарів» дані щодо обсягу продукції/товару, що використовуються в якості сировини для виробництва пива, якщо код виду продукції/товару відсутній (напр., ячмінь, солод, сусло</w:t>
            </w:r>
            <w:proofErr w:type="gramEnd"/>
            <w:r>
              <w:rPr>
                <w:color w:val="000000"/>
                <w:sz w:val="16"/>
                <w:szCs w:val="16"/>
              </w:rPr>
              <w:t xml:space="preserve">, хміль, </w:t>
            </w:r>
            <w:proofErr w:type="gramStart"/>
            <w:r>
              <w:rPr>
                <w:color w:val="000000"/>
                <w:sz w:val="16"/>
                <w:szCs w:val="16"/>
              </w:rPr>
              <w:t>др</w:t>
            </w:r>
            <w:proofErr w:type="gramEnd"/>
            <w:r>
              <w:rPr>
                <w:color w:val="000000"/>
                <w:sz w:val="16"/>
                <w:szCs w:val="16"/>
              </w:rPr>
              <w:t>іжжі, кава, ягоди, фрукти тощо) чи відмінний від коду залишку виробленої продукції на початок звітного періоду, згідно з Кодами, затвердженими наказом № 296 від 18.06.2024?</w:t>
            </w:r>
          </w:p>
        </w:tc>
        <w:tc>
          <w:tcPr>
            <w:tcW w:w="5817"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У звітах в якості сировини для виробництва продукції зазначається сировина (яка використовується для виробництва продукції), наведена у Кодах, одиницях вимі</w:t>
            </w:r>
            <w:proofErr w:type="gramStart"/>
            <w:r>
              <w:rPr>
                <w:color w:val="000000"/>
                <w:sz w:val="16"/>
                <w:szCs w:val="16"/>
              </w:rPr>
              <w:t>ру та</w:t>
            </w:r>
            <w:proofErr w:type="gramEnd"/>
            <w:r>
              <w:rPr>
                <w:color w:val="000000"/>
                <w:sz w:val="16"/>
                <w:szCs w:val="16"/>
              </w:rPr>
              <w:t xml:space="preserve"> видах продукції/товару, затверджених наказом  № 296 та регулюється Законом № 3817 (наприклад, виробники алкогольних напоїв зазначають спирт або виноматеріали, виробники тютюнових виробів - тютюнову сировину).</w:t>
            </w:r>
          </w:p>
          <w:p w:rsidR="00DF2689" w:rsidRDefault="001E5620">
            <w:pPr>
              <w:pStyle w:val="ad"/>
              <w:spacing w:before="0" w:beforeAutospacing="0" w:after="450" w:afterAutospacing="0"/>
              <w:textAlignment w:val="baseline"/>
              <w:rPr>
                <w:color w:val="000000"/>
                <w:sz w:val="16"/>
                <w:szCs w:val="16"/>
              </w:rPr>
            </w:pPr>
            <w:r>
              <w:rPr>
                <w:color w:val="000000"/>
                <w:sz w:val="16"/>
                <w:szCs w:val="16"/>
              </w:rPr>
              <w:t>Види продукції/товару, які використовуються як сировина та коди на яких не наведені у Кодах, одиницях вимі</w:t>
            </w:r>
            <w:proofErr w:type="gramStart"/>
            <w:r>
              <w:rPr>
                <w:color w:val="000000"/>
                <w:sz w:val="16"/>
                <w:szCs w:val="16"/>
              </w:rPr>
              <w:t>ру та</w:t>
            </w:r>
            <w:proofErr w:type="gramEnd"/>
            <w:r>
              <w:rPr>
                <w:color w:val="000000"/>
                <w:sz w:val="16"/>
                <w:szCs w:val="16"/>
              </w:rPr>
              <w:t xml:space="preserve"> видах продукції/товару, затверджених наказом № 296 та не регулюється Законом № 3817, у звітах не відображаються.</w:t>
            </w:r>
          </w:p>
        </w:tc>
      </w:tr>
      <w:tr w:rsidR="00DF2689">
        <w:tc>
          <w:tcPr>
            <w:tcW w:w="4264"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2. Чи потрібно зазначати в графі 7 «Усього» та відповідно графах 8-9 розділу I «Обсяги виробництва та обігу (у тому числі імпорту та/або експорту) продукції/товарів» надходження/повернення (-) обсяг продукції/товару, що надійшов виробнику в якості сировини для виробництва пива, але така сировина не </w:t>
            </w:r>
            <w:proofErr w:type="gramStart"/>
            <w:r>
              <w:rPr>
                <w:color w:val="000000"/>
                <w:sz w:val="16"/>
                <w:szCs w:val="16"/>
              </w:rPr>
              <w:t>містить</w:t>
            </w:r>
            <w:proofErr w:type="gramEnd"/>
            <w:r>
              <w:rPr>
                <w:color w:val="000000"/>
                <w:sz w:val="16"/>
                <w:szCs w:val="16"/>
              </w:rPr>
              <w:t xml:space="preserve"> спирт чи виноматеріали (наприклад ячмінь, ячмінний солод, хміль, </w:t>
            </w:r>
            <w:proofErr w:type="gramStart"/>
            <w:r>
              <w:rPr>
                <w:color w:val="000000"/>
                <w:sz w:val="16"/>
                <w:szCs w:val="16"/>
              </w:rPr>
              <w:t>др</w:t>
            </w:r>
            <w:proofErr w:type="gramEnd"/>
            <w:r>
              <w:rPr>
                <w:color w:val="000000"/>
                <w:sz w:val="16"/>
                <w:szCs w:val="16"/>
              </w:rPr>
              <w:t>іжджі, сусло) ?</w:t>
            </w:r>
          </w:p>
        </w:tc>
        <w:tc>
          <w:tcPr>
            <w:tcW w:w="5817"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Відповідь на питання викладено в п. 1 розділу ІІІ.</w:t>
            </w:r>
          </w:p>
        </w:tc>
      </w:tr>
      <w:tr w:rsidR="00DF2689">
        <w:tc>
          <w:tcPr>
            <w:tcW w:w="4264"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3. Чи потрібно зазначити в графі 16 розділ «Обсяги виробництва та обігу (у тому числі імпорту та/або експорту) продукції/товарів» обсяг використання (витрати) продукції, виробленої/отриманої у якості сировини для виробництва іншої продукції, якщо така сировина не містить спирт чи виноматеріали, (наприклад, ячмінь, ячмінний солод, хміль, </w:t>
            </w:r>
            <w:proofErr w:type="gramStart"/>
            <w:r>
              <w:rPr>
                <w:color w:val="000000"/>
                <w:sz w:val="16"/>
                <w:szCs w:val="16"/>
              </w:rPr>
              <w:t>др</w:t>
            </w:r>
            <w:proofErr w:type="gramEnd"/>
            <w:r>
              <w:rPr>
                <w:color w:val="000000"/>
                <w:sz w:val="16"/>
                <w:szCs w:val="16"/>
              </w:rPr>
              <w:t>іжджі, сусло)?</w:t>
            </w:r>
          </w:p>
        </w:tc>
        <w:tc>
          <w:tcPr>
            <w:tcW w:w="5817"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Відповідь на питання викладено в п. 1 розділу ІІІ.</w:t>
            </w:r>
          </w:p>
        </w:tc>
      </w:tr>
      <w:tr w:rsidR="00DF2689">
        <w:tc>
          <w:tcPr>
            <w:tcW w:w="4264"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 xml:space="preserve">4. Яка має бути зазначена інформація в розділах II </w:t>
            </w:r>
            <w:r>
              <w:rPr>
                <w:color w:val="000000"/>
                <w:sz w:val="16"/>
                <w:szCs w:val="16"/>
              </w:rPr>
              <w:lastRenderedPageBreak/>
              <w:t>«Обсяги обігу товару, готового для реалізації кінцевому споживачу» та III «Обсяги отримання та відвантаження продукції/товарів», якщо виробник займається оптовою торгівлею алкогольних напоїв та тютюнових виробів тих видів продукції/товарів, що не виготовля</w:t>
            </w:r>
            <w:proofErr w:type="gramStart"/>
            <w:r>
              <w:rPr>
                <w:color w:val="000000"/>
                <w:sz w:val="16"/>
                <w:szCs w:val="16"/>
              </w:rPr>
              <w:t>є?</w:t>
            </w:r>
            <w:proofErr w:type="gramEnd"/>
          </w:p>
        </w:tc>
        <w:tc>
          <w:tcPr>
            <w:tcW w:w="5817"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lastRenderedPageBreak/>
              <w:t xml:space="preserve">При заповненні форми звіту виробники продукції, які одночасно займаються </w:t>
            </w:r>
            <w:r>
              <w:rPr>
                <w:color w:val="000000"/>
                <w:sz w:val="16"/>
                <w:szCs w:val="16"/>
              </w:rPr>
              <w:lastRenderedPageBreak/>
              <w:t>оптовою торгівлею товарів (незалежно від видів продукції/товарів, що виготовляються, та видів продукції/товарів, придбаних/отриманих у інших суб’єкті</w:t>
            </w:r>
            <w:proofErr w:type="gramStart"/>
            <w:r>
              <w:rPr>
                <w:color w:val="000000"/>
                <w:sz w:val="16"/>
                <w:szCs w:val="16"/>
              </w:rPr>
              <w:t>в</w:t>
            </w:r>
            <w:proofErr w:type="gramEnd"/>
            <w:r>
              <w:rPr>
                <w:color w:val="000000"/>
                <w:sz w:val="16"/>
                <w:szCs w:val="16"/>
              </w:rPr>
              <w:t xml:space="preserve"> господарювання), зазначають:</w:t>
            </w:r>
          </w:p>
          <w:p w:rsidR="00DF2689" w:rsidRDefault="001E5620">
            <w:pPr>
              <w:pStyle w:val="ad"/>
              <w:spacing w:before="0" w:beforeAutospacing="0" w:after="450" w:afterAutospacing="0"/>
              <w:textAlignment w:val="baseline"/>
              <w:rPr>
                <w:color w:val="000000"/>
                <w:sz w:val="16"/>
                <w:szCs w:val="16"/>
              </w:rPr>
            </w:pPr>
            <w:r>
              <w:rPr>
                <w:color w:val="000000"/>
                <w:sz w:val="16"/>
                <w:szCs w:val="16"/>
              </w:rPr>
              <w:t>у розділі I – інформація про обсяги надходження / повернення (в т. ч. у якості сировини), виробництва та обігу виробленої продукції (розділ ІІ Порядок заповнення розділу I «Обсяги виробництва та обігу (у тому числі імпорту та/або експорту) продукції/товарі</w:t>
            </w:r>
            <w:proofErr w:type="gramStart"/>
            <w:r>
              <w:rPr>
                <w:color w:val="000000"/>
                <w:sz w:val="16"/>
                <w:szCs w:val="16"/>
              </w:rPr>
              <w:t>в</w:t>
            </w:r>
            <w:proofErr w:type="gramEnd"/>
            <w:r>
              <w:rPr>
                <w:color w:val="000000"/>
                <w:sz w:val="16"/>
                <w:szCs w:val="16"/>
              </w:rPr>
              <w:t>» Порядку № 1-ВП);</w:t>
            </w:r>
          </w:p>
          <w:p w:rsidR="00DF2689" w:rsidRDefault="001E5620">
            <w:pPr>
              <w:pStyle w:val="ad"/>
              <w:spacing w:before="0" w:beforeAutospacing="0" w:after="450" w:afterAutospacing="0"/>
              <w:textAlignment w:val="baseline"/>
              <w:rPr>
                <w:color w:val="000000"/>
                <w:sz w:val="16"/>
                <w:szCs w:val="16"/>
              </w:rPr>
            </w:pPr>
            <w:proofErr w:type="gramStart"/>
            <w:r>
              <w:rPr>
                <w:color w:val="000000"/>
                <w:sz w:val="16"/>
                <w:szCs w:val="16"/>
              </w:rPr>
              <w:t>у розділі II – інформація про продукцію/товар, обсяг яких придбаний/отриманий в інших суб’єктів господарювання (розділ ІІІ Порядок заповнення розділу II «Обсяги обігу товару, готового для реалізації кінцевому споживачу» Порядку № 1-ВП);</w:t>
            </w:r>
            <w:proofErr w:type="gramEnd"/>
          </w:p>
          <w:p w:rsidR="00DF2689" w:rsidRDefault="001E5620">
            <w:pPr>
              <w:pStyle w:val="ad"/>
              <w:spacing w:before="0" w:beforeAutospacing="0" w:after="450" w:afterAutospacing="0"/>
              <w:textAlignment w:val="baseline"/>
              <w:rPr>
                <w:color w:val="000000"/>
                <w:sz w:val="16"/>
                <w:szCs w:val="16"/>
              </w:rPr>
            </w:pPr>
            <w:r>
              <w:rPr>
                <w:color w:val="000000"/>
                <w:sz w:val="16"/>
                <w:szCs w:val="16"/>
              </w:rPr>
              <w:t>у розділі ІІІ – інформація про отриману та відвантажену продукцію/товар, а саме:</w:t>
            </w:r>
          </w:p>
          <w:p w:rsidR="00DF2689" w:rsidRDefault="001E5620">
            <w:pPr>
              <w:pStyle w:val="ad"/>
              <w:spacing w:before="0" w:beforeAutospacing="0" w:after="450" w:afterAutospacing="0"/>
              <w:textAlignment w:val="baseline"/>
              <w:rPr>
                <w:color w:val="000000"/>
                <w:sz w:val="16"/>
                <w:szCs w:val="16"/>
              </w:rPr>
            </w:pPr>
            <w:proofErr w:type="gramStart"/>
            <w:r>
              <w:rPr>
                <w:color w:val="000000"/>
                <w:sz w:val="16"/>
                <w:szCs w:val="16"/>
              </w:rPr>
              <w:t>в частині «Продукція/товари гр. 7 – 15 розділу I» відвантажену власно вироблену продукцію;</w:t>
            </w:r>
            <w:r>
              <w:rPr>
                <w:color w:val="000000"/>
                <w:sz w:val="16"/>
                <w:szCs w:val="16"/>
              </w:rPr>
              <w:br/>
              <w:t>в частині «Товари гр. 5 – 9 розділу II» відвантажену продукцію, обсяг яких придбаний/отриманий в інших суб’єктів господарювання (розділ IV Порядок заповнення розділу III «Обсяги отримання та відвантаження продукції/товарів» Порядку № 1-ВП).</w:t>
            </w:r>
            <w:proofErr w:type="gramEnd"/>
          </w:p>
        </w:tc>
      </w:tr>
      <w:tr w:rsidR="00DF2689">
        <w:tc>
          <w:tcPr>
            <w:tcW w:w="4264"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lastRenderedPageBreak/>
              <w:t xml:space="preserve">5. Яким чином повинна бути зазначена інформація в розділах II «Обсяги обігу товару, готового для реалізації кінцевому споживачу» та III «Обсяги отримання та відвантаження продукції/товарів», якщо виробник окрім виготовлення певного виду продукції/товарів ще має надходження цього виду продукції/товарів </w:t>
            </w:r>
            <w:proofErr w:type="gramStart"/>
            <w:r>
              <w:rPr>
                <w:color w:val="000000"/>
                <w:sz w:val="16"/>
                <w:szCs w:val="16"/>
              </w:rPr>
              <w:t>в</w:t>
            </w:r>
            <w:proofErr w:type="gramEnd"/>
            <w:r>
              <w:rPr>
                <w:color w:val="000000"/>
                <w:sz w:val="16"/>
                <w:szCs w:val="16"/>
              </w:rPr>
              <w:t>ід інших суб’єктів господарювання?</w:t>
            </w:r>
          </w:p>
        </w:tc>
        <w:tc>
          <w:tcPr>
            <w:tcW w:w="5817" w:type="dxa"/>
            <w:gridSpan w:val="2"/>
            <w:tcBorders>
              <w:top w:val="nil"/>
              <w:left w:val="nil"/>
              <w:bottom w:val="nil"/>
              <w:right w:val="nil"/>
            </w:tcBorders>
            <w:shd w:val="clear" w:color="auto" w:fill="FFFFFF"/>
            <w:tcMar>
              <w:top w:w="300" w:type="dxa"/>
              <w:left w:w="300" w:type="dxa"/>
              <w:bottom w:w="300" w:type="dxa"/>
              <w:right w:w="60" w:type="dxa"/>
            </w:tcMar>
          </w:tcPr>
          <w:p w:rsidR="00DF2689" w:rsidRDefault="001E5620">
            <w:pPr>
              <w:pStyle w:val="ad"/>
              <w:spacing w:before="0" w:beforeAutospacing="0" w:after="450" w:afterAutospacing="0"/>
              <w:textAlignment w:val="baseline"/>
              <w:rPr>
                <w:color w:val="000000"/>
                <w:sz w:val="16"/>
                <w:szCs w:val="16"/>
              </w:rPr>
            </w:pPr>
            <w:r>
              <w:rPr>
                <w:color w:val="000000"/>
                <w:sz w:val="16"/>
                <w:szCs w:val="16"/>
              </w:rPr>
              <w:t>Відповідь на питання викладено в п. 4 розділу ІІІ.</w:t>
            </w:r>
          </w:p>
        </w:tc>
      </w:tr>
    </w:tbl>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[1] Наказ Міністерства фінансів України від 18.06.2024 № 296 «Про затвердження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 xml:space="preserve">ідин, що використовуються в електронних сигаретах»,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порядків їх заповнення та Кодів, одиниць виміру та видів продукції/товару», зареєстрований в Міністерстві юстиції України 04.07.2024 за № 1011/42356.</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[2] Закон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Pr>
          <w:bCs/>
          <w:kern w:val="36"/>
          <w:sz w:val="16"/>
          <w:szCs w:val="16"/>
        </w:rPr>
        <w:t>р</w:t>
      </w:r>
      <w:proofErr w:type="gramEnd"/>
      <w:r>
        <w:rPr>
          <w:bCs/>
          <w:kern w:val="36"/>
          <w:sz w:val="16"/>
          <w:szCs w:val="16"/>
        </w:rPr>
        <w:t>ідин, що використовуються в електронних сигаретах, та пального».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[3] Наказ Міністерства фінансів України від 11.02.2016 № 49[3] «Про затвердження форм звітів щодо виробництва й обігу спирту, алкогольних напої</w:t>
      </w:r>
      <w:proofErr w:type="gramStart"/>
      <w:r>
        <w:rPr>
          <w:bCs/>
          <w:kern w:val="36"/>
          <w:sz w:val="16"/>
          <w:szCs w:val="16"/>
        </w:rPr>
        <w:t>в</w:t>
      </w:r>
      <w:proofErr w:type="gramEnd"/>
      <w:r>
        <w:rPr>
          <w:bCs/>
          <w:kern w:val="36"/>
          <w:sz w:val="16"/>
          <w:szCs w:val="16"/>
        </w:rPr>
        <w:t xml:space="preserve"> і тютюнових виробів та порядків їх заповнення».</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Наповнення бюджетів усіх </w:t>
      </w:r>
      <w:proofErr w:type="gramStart"/>
      <w:r>
        <w:rPr>
          <w:rFonts w:ascii="Times New Roman" w:eastAsia="Times New Roman" w:hAnsi="Times New Roman" w:cs="Times New Roman"/>
          <w:b/>
          <w:bCs/>
          <w:kern w:val="36"/>
          <w:sz w:val="16"/>
          <w:szCs w:val="16"/>
          <w:lang w:eastAsia="ru-RU"/>
        </w:rPr>
        <w:t>р</w:t>
      </w:r>
      <w:proofErr w:type="gramEnd"/>
      <w:r>
        <w:rPr>
          <w:rFonts w:ascii="Times New Roman" w:eastAsia="Times New Roman" w:hAnsi="Times New Roman" w:cs="Times New Roman"/>
          <w:b/>
          <w:bCs/>
          <w:kern w:val="36"/>
          <w:sz w:val="16"/>
          <w:szCs w:val="16"/>
          <w:lang w:eastAsia="ru-RU"/>
        </w:rPr>
        <w:t>івнів у розрізі галузей економіки за січень – вересень 2024 року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За січень – вересень 2024 року найбільшу частку в сплаті податків, зборів та платежів (збір) до Зведеного бюджету України складає сплата суб’єктами господарювання по </w:t>
      </w:r>
      <w:proofErr w:type="gramStart"/>
      <w:r>
        <w:rPr>
          <w:bCs/>
          <w:kern w:val="36"/>
          <w:sz w:val="16"/>
          <w:szCs w:val="16"/>
        </w:rPr>
        <w:t>таких</w:t>
      </w:r>
      <w:proofErr w:type="gramEnd"/>
      <w:r>
        <w:rPr>
          <w:bCs/>
          <w:kern w:val="36"/>
          <w:sz w:val="16"/>
          <w:szCs w:val="16"/>
        </w:rPr>
        <w:t xml:space="preserve"> галузях: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«Переробна промисловість» – 16,7 % від загального збору до Зведеного бюджету України;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«Оптова та роздрібна торгівля; ремонт автотранспортних засобів i мотоциклів» – 16 %;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«Державне управління й оборона; обов'язкове </w:t>
      </w:r>
      <w:proofErr w:type="gramStart"/>
      <w:r>
        <w:rPr>
          <w:bCs/>
          <w:kern w:val="36"/>
          <w:sz w:val="16"/>
          <w:szCs w:val="16"/>
        </w:rPr>
        <w:t>соц</w:t>
      </w:r>
      <w:proofErr w:type="gramEnd"/>
      <w:r>
        <w:rPr>
          <w:bCs/>
          <w:kern w:val="36"/>
          <w:sz w:val="16"/>
          <w:szCs w:val="16"/>
        </w:rPr>
        <w:t>іальне страхування» – 11,3 %;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«Ф</w:t>
      </w:r>
      <w:proofErr w:type="gramStart"/>
      <w:r>
        <w:rPr>
          <w:bCs/>
          <w:kern w:val="36"/>
          <w:sz w:val="16"/>
          <w:szCs w:val="16"/>
        </w:rPr>
        <w:t>i</w:t>
      </w:r>
      <w:proofErr w:type="gramEnd"/>
      <w:r>
        <w:rPr>
          <w:bCs/>
          <w:kern w:val="36"/>
          <w:sz w:val="16"/>
          <w:szCs w:val="16"/>
        </w:rPr>
        <w:t>нансова та страхова дiяльнiсть» – 10,9 %.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Найбільше зростання сплати за січень – вересень 2024 року відносно січня – вересня 2023 року відбулось у </w:t>
      </w:r>
      <w:proofErr w:type="gramStart"/>
      <w:r>
        <w:rPr>
          <w:bCs/>
          <w:kern w:val="36"/>
          <w:sz w:val="16"/>
          <w:szCs w:val="16"/>
        </w:rPr>
        <w:t>таких</w:t>
      </w:r>
      <w:proofErr w:type="gramEnd"/>
      <w:r>
        <w:rPr>
          <w:bCs/>
          <w:kern w:val="36"/>
          <w:sz w:val="16"/>
          <w:szCs w:val="16"/>
        </w:rPr>
        <w:t xml:space="preserve"> галузях: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«Фiнансова та страхова дiяльнiсть» – зростання у 2,6 раза, або +84,7 </w:t>
      </w:r>
      <w:proofErr w:type="gramStart"/>
      <w:r>
        <w:rPr>
          <w:bCs/>
          <w:kern w:val="36"/>
          <w:sz w:val="16"/>
          <w:szCs w:val="16"/>
        </w:rPr>
        <w:t>млрд</w:t>
      </w:r>
      <w:proofErr w:type="gramEnd"/>
      <w:r>
        <w:rPr>
          <w:bCs/>
          <w:kern w:val="36"/>
          <w:sz w:val="16"/>
          <w:szCs w:val="16"/>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«Оптова та роздрібна торгівля; ремонт автотранспортних засобів i мотоциклів» – зростання на 23,2 %, або +37,9 </w:t>
      </w:r>
      <w:proofErr w:type="gramStart"/>
      <w:r>
        <w:rPr>
          <w:bCs/>
          <w:kern w:val="36"/>
          <w:sz w:val="16"/>
          <w:szCs w:val="16"/>
        </w:rPr>
        <w:t>млрд</w:t>
      </w:r>
      <w:proofErr w:type="gramEnd"/>
      <w:r>
        <w:rPr>
          <w:bCs/>
          <w:kern w:val="36"/>
          <w:sz w:val="16"/>
          <w:szCs w:val="16"/>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«Переробна промисловість» – зростання на 19,6 %, або +34,6 </w:t>
      </w:r>
      <w:proofErr w:type="gramStart"/>
      <w:r>
        <w:rPr>
          <w:bCs/>
          <w:kern w:val="36"/>
          <w:sz w:val="16"/>
          <w:szCs w:val="16"/>
        </w:rPr>
        <w:t>млрд</w:t>
      </w:r>
      <w:proofErr w:type="gramEnd"/>
      <w:r>
        <w:rPr>
          <w:bCs/>
          <w:kern w:val="36"/>
          <w:sz w:val="16"/>
          <w:szCs w:val="16"/>
        </w:rPr>
        <w:t xml:space="preserve"> грн;</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«Професiйна, наукова та технiчна дiяльнiсть» – зростання на 62,6 %, або +21,5 </w:t>
      </w:r>
      <w:proofErr w:type="gramStart"/>
      <w:r>
        <w:rPr>
          <w:bCs/>
          <w:kern w:val="36"/>
          <w:sz w:val="16"/>
          <w:szCs w:val="16"/>
        </w:rPr>
        <w:t>млрд</w:t>
      </w:r>
      <w:proofErr w:type="gramEnd"/>
      <w:r>
        <w:rPr>
          <w:bCs/>
          <w:kern w:val="36"/>
          <w:sz w:val="16"/>
          <w:szCs w:val="16"/>
        </w:rPr>
        <w:t xml:space="preserve"> гривень.</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#ЗУ_3219 #РРО_ПРРО</w:t>
      </w:r>
    </w:p>
    <w:p w:rsidR="00DF2689" w:rsidRDefault="001E5620">
      <w:pPr>
        <w:pStyle w:val="ad"/>
        <w:shd w:val="clear" w:color="auto" w:fill="FFFFFF"/>
        <w:spacing w:before="0" w:beforeAutospacing="0" w:after="450" w:afterAutospacing="0"/>
        <w:jc w:val="both"/>
        <w:textAlignment w:val="baseline"/>
        <w:rPr>
          <w:rFonts w:ascii="Arial" w:hAnsi="Arial" w:cs="Arial"/>
          <w:color w:val="000000"/>
          <w:sz w:val="27"/>
          <w:szCs w:val="27"/>
        </w:rPr>
      </w:pPr>
      <w:r>
        <w:rPr>
          <w:rFonts w:ascii="Arial" w:hAnsi="Arial" w:cs="Arial"/>
          <w:noProof/>
          <w:color w:val="000000"/>
          <w:sz w:val="27"/>
          <w:szCs w:val="27"/>
        </w:rPr>
        <w:drawing>
          <wp:inline distT="0" distB="0" distL="0" distR="0">
            <wp:extent cx="4782820" cy="3381375"/>
            <wp:effectExtent l="19050" t="0" r="0" b="0"/>
            <wp:docPr id="5" name="Рисунок 5" descr="https://dp.tax.gov.ua/data/material/000/706/832960/6710ceab30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dp.tax.gov.ua/data/material/000/706/832960/6710ceab30bbe.jpg"/>
                    <pic:cNvPicPr>
                      <a:picLocks noChangeAspect="1" noChangeArrowheads="1"/>
                    </pic:cNvPicPr>
                  </pic:nvPicPr>
                  <pic:blipFill>
                    <a:blip r:embed="rId15" cstate="print"/>
                    <a:srcRect/>
                    <a:stretch>
                      <a:fillRect/>
                    </a:stretch>
                  </pic:blipFill>
                  <pic:spPr>
                    <a:xfrm>
                      <a:off x="0" y="0"/>
                      <a:ext cx="4789881" cy="3386233"/>
                    </a:xfrm>
                    <a:prstGeom prst="rect">
                      <a:avLst/>
                    </a:prstGeom>
                    <a:noFill/>
                    <a:ln w="9525">
                      <a:noFill/>
                      <a:miter lim="800000"/>
                      <a:headEnd/>
                      <a:tailEnd/>
                    </a:ln>
                  </pic:spPr>
                </pic:pic>
              </a:graphicData>
            </a:graphic>
          </wp:inline>
        </w:drawing>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Єдиний внесок: порядок повернення надмі</w:t>
      </w:r>
      <w:proofErr w:type="gramStart"/>
      <w:r>
        <w:rPr>
          <w:rFonts w:ascii="Times New Roman" w:eastAsia="Times New Roman" w:hAnsi="Times New Roman" w:cs="Times New Roman"/>
          <w:b/>
          <w:bCs/>
          <w:kern w:val="36"/>
          <w:sz w:val="16"/>
          <w:szCs w:val="16"/>
          <w:lang w:eastAsia="ru-RU"/>
        </w:rPr>
        <w:t>ру та</w:t>
      </w:r>
      <w:proofErr w:type="gramEnd"/>
      <w:r>
        <w:rPr>
          <w:rFonts w:ascii="Times New Roman" w:eastAsia="Times New Roman" w:hAnsi="Times New Roman" w:cs="Times New Roman"/>
          <w:b/>
          <w:bCs/>
          <w:kern w:val="36"/>
          <w:sz w:val="16"/>
          <w:szCs w:val="16"/>
          <w:lang w:eastAsia="ru-RU"/>
        </w:rPr>
        <w:t>/або помилково сплачених коштів</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інформує.</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Повернення надміру та/або помилково сплачених коштів єдиного внеску здійснюється відповідно до Порядку зарахування у рахунок майбутніх платежів єдиного внеску на загальнообов’язкове державне </w:t>
      </w:r>
      <w:proofErr w:type="gramStart"/>
      <w:r>
        <w:rPr>
          <w:bCs/>
          <w:kern w:val="36"/>
          <w:sz w:val="16"/>
          <w:szCs w:val="16"/>
        </w:rPr>
        <w:t>соц</w:t>
      </w:r>
      <w:proofErr w:type="gramEnd"/>
      <w:r>
        <w:rPr>
          <w:bCs/>
          <w:kern w:val="36"/>
          <w:sz w:val="16"/>
          <w:szCs w:val="16"/>
        </w:rPr>
        <w:t>іальне страхування або повернення надміру та/або помилково сплачених коштів, затвердженого Наказом Міністерства фінансів України від 23.07.2021 № 417, зареєстрованого в Міністерстві юстиції України 09.09.2021 за № 1185/36807 (далі – Порядок № 417).</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Порядком № 417 передбачено, що повернення коштів єдиного внеску здійснюється на підстав</w:t>
      </w:r>
      <w:proofErr w:type="gramStart"/>
      <w:r>
        <w:rPr>
          <w:bCs/>
          <w:kern w:val="36"/>
          <w:sz w:val="16"/>
          <w:szCs w:val="16"/>
        </w:rPr>
        <w:t>і З</w:t>
      </w:r>
      <w:proofErr w:type="gramEnd"/>
      <w:r>
        <w:rPr>
          <w:bCs/>
          <w:kern w:val="36"/>
          <w:sz w:val="16"/>
          <w:szCs w:val="16"/>
        </w:rPr>
        <w:t>аяви платника про повернення коштів.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До Заяви платник обов’язково додає копію розрахункового документа (платіжної інструкції, квитанції), що підтверджує сплату коштів єдиного внеску (до</w:t>
      </w:r>
      <w:proofErr w:type="gramStart"/>
      <w:r>
        <w:rPr>
          <w:bCs/>
          <w:kern w:val="36"/>
          <w:sz w:val="16"/>
          <w:szCs w:val="16"/>
        </w:rPr>
        <w:t xml:space="preserve"> З</w:t>
      </w:r>
      <w:proofErr w:type="gramEnd"/>
      <w:r>
        <w:rPr>
          <w:bCs/>
          <w:kern w:val="36"/>
          <w:sz w:val="16"/>
          <w:szCs w:val="16"/>
        </w:rPr>
        <w:t>аяви в електронній формі – електронну копію розрахункового документа). Копія розрахункового документа завіряється платником особисто.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Звертаємо увагу, що кожна Заява </w:t>
      </w:r>
      <w:proofErr w:type="gramStart"/>
      <w:r>
        <w:rPr>
          <w:bCs/>
          <w:kern w:val="36"/>
          <w:sz w:val="16"/>
          <w:szCs w:val="16"/>
        </w:rPr>
        <w:t>може м</w:t>
      </w:r>
      <w:proofErr w:type="gramEnd"/>
      <w:r>
        <w:rPr>
          <w:bCs/>
          <w:kern w:val="36"/>
          <w:sz w:val="16"/>
          <w:szCs w:val="16"/>
        </w:rPr>
        <w:t>істити лише одну копію одного розрахункового документа, тобто на кожну платіжну інструкцію заповнюється окрема Заява.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випадках, передбачених п. п. 1, 2 та 4 п. 5 Порядку № 417, Заява подається до територіально органу ДПС за місцем </w:t>
      </w:r>
      <w:proofErr w:type="gramStart"/>
      <w:r>
        <w:rPr>
          <w:bCs/>
          <w:kern w:val="36"/>
          <w:sz w:val="16"/>
          <w:szCs w:val="16"/>
        </w:rPr>
        <w:t>обл</w:t>
      </w:r>
      <w:proofErr w:type="gramEnd"/>
      <w:r>
        <w:rPr>
          <w:bCs/>
          <w:kern w:val="36"/>
          <w:sz w:val="16"/>
          <w:szCs w:val="16"/>
        </w:rPr>
        <w:t>іку надміру та/або помилково сплачених коштів за формою, визначеною у додатку 1 до цього Порядку.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Таку Заяву із завіреною платником копією платіжної інструкції (в pdf форматі)</w:t>
      </w:r>
      <w:proofErr w:type="gramStart"/>
      <w:r>
        <w:rPr>
          <w:bCs/>
          <w:kern w:val="36"/>
          <w:sz w:val="16"/>
          <w:szCs w:val="16"/>
        </w:rPr>
        <w:t xml:space="preserve"> ,</w:t>
      </w:r>
      <w:proofErr w:type="gramEnd"/>
      <w:r>
        <w:rPr>
          <w:bCs/>
          <w:kern w:val="36"/>
          <w:sz w:val="16"/>
          <w:szCs w:val="16"/>
        </w:rPr>
        <w:t xml:space="preserve"> також можливо надати в розділі «Листування з ДПС» безкоштовного сервісу «Електронний кабінет платника податків».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Якщо за результатами розгляду Заяви встановлено правомірність повернення коштів, орган ДПС формує Висновок про повернення коштів та розрахунковий документ на повернення коштів з відповідного небюджетного рахунку за субрахунком 3556 «Рахунки для зарахування єдиного </w:t>
      </w:r>
      <w:proofErr w:type="gramStart"/>
      <w:r>
        <w:rPr>
          <w:bCs/>
          <w:kern w:val="36"/>
          <w:sz w:val="16"/>
          <w:szCs w:val="16"/>
        </w:rPr>
        <w:t>соц</w:t>
      </w:r>
      <w:proofErr w:type="gramEnd"/>
      <w:r>
        <w:rPr>
          <w:bCs/>
          <w:kern w:val="36"/>
          <w:sz w:val="16"/>
          <w:szCs w:val="16"/>
        </w:rPr>
        <w:t>іального внеску», на який їх було сплачено, та подає його на виконання до відповідного головного управління Державної казначейської служби України.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Новації у законодавстві, </w:t>
      </w:r>
      <w:proofErr w:type="gramStart"/>
      <w:r>
        <w:rPr>
          <w:rFonts w:ascii="Times New Roman" w:eastAsia="Times New Roman" w:hAnsi="Times New Roman" w:cs="Times New Roman"/>
          <w:b/>
          <w:bCs/>
          <w:kern w:val="36"/>
          <w:sz w:val="16"/>
          <w:szCs w:val="16"/>
          <w:lang w:eastAsia="ru-RU"/>
        </w:rPr>
        <w:t>пов’язан</w:t>
      </w:r>
      <w:proofErr w:type="gramEnd"/>
      <w:r>
        <w:rPr>
          <w:rFonts w:ascii="Times New Roman" w:eastAsia="Times New Roman" w:hAnsi="Times New Roman" w:cs="Times New Roman"/>
          <w:b/>
          <w:bCs/>
          <w:kern w:val="36"/>
          <w:sz w:val="16"/>
          <w:szCs w:val="16"/>
          <w:lang w:eastAsia="ru-RU"/>
        </w:rPr>
        <w:t>і зі сплатою / поверненням платежів, та їх практичне застосування</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повідомляє.</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Повернення помилково та/або надміру сплачених грошових зобов'язань та пені здійснюється відповідно до вимог ст. 43 Податкового кодексу України (далі – ПКУ) «Умови повернення помилково та/або надміру сплачених грошових зобов'язань та пені».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Законом України від 12.01.2023 № 2888-IX «Про внесення змі</w:t>
      </w:r>
      <w:proofErr w:type="gramStart"/>
      <w:r>
        <w:rPr>
          <w:bCs/>
          <w:kern w:val="36"/>
          <w:sz w:val="16"/>
          <w:szCs w:val="16"/>
        </w:rPr>
        <w:t>н</w:t>
      </w:r>
      <w:proofErr w:type="gramEnd"/>
      <w:r>
        <w:rPr>
          <w:bCs/>
          <w:kern w:val="36"/>
          <w:sz w:val="16"/>
          <w:szCs w:val="16"/>
        </w:rPr>
        <w:t xml:space="preserve"> до Податкового </w:t>
      </w:r>
      <w:proofErr w:type="gramStart"/>
      <w:r>
        <w:rPr>
          <w:bCs/>
          <w:kern w:val="36"/>
          <w:sz w:val="16"/>
          <w:szCs w:val="16"/>
        </w:rPr>
        <w:t>кодексу</w:t>
      </w:r>
      <w:proofErr w:type="gramEnd"/>
      <w:r>
        <w:rPr>
          <w:bCs/>
          <w:kern w:val="36"/>
          <w:sz w:val="16"/>
          <w:szCs w:val="16"/>
        </w:rPr>
        <w:t xml:space="preserve"> України та інших законодавчих актів України щодо платіжних послуг» внесено зміни до ст. 43 ПКУ, а саме: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пункт 43.2. </w:t>
      </w:r>
      <w:proofErr w:type="gramStart"/>
      <w:r>
        <w:rPr>
          <w:bCs/>
          <w:kern w:val="36"/>
          <w:sz w:val="16"/>
          <w:szCs w:val="16"/>
        </w:rPr>
        <w:t>«У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або на єдиний рахунок, або шляхом повернення готівковими коштами за чеком, у разі відсутності у платника податків рахунку в банку, небанківському</w:t>
      </w:r>
      <w:proofErr w:type="gramEnd"/>
      <w:r>
        <w:rPr>
          <w:bCs/>
          <w:kern w:val="36"/>
          <w:sz w:val="16"/>
          <w:szCs w:val="16"/>
        </w:rPr>
        <w:t xml:space="preserve"> надавачу платіжних послуг, проводиться лише </w:t>
      </w:r>
      <w:proofErr w:type="gramStart"/>
      <w:r>
        <w:rPr>
          <w:bCs/>
          <w:kern w:val="36"/>
          <w:sz w:val="16"/>
          <w:szCs w:val="16"/>
        </w:rPr>
        <w:t>п</w:t>
      </w:r>
      <w:proofErr w:type="gramEnd"/>
      <w:r>
        <w:rPr>
          <w:bCs/>
          <w:kern w:val="36"/>
          <w:sz w:val="16"/>
          <w:szCs w:val="16"/>
        </w:rPr>
        <w:t>ісля повного погашення такого податкового боргу платником податків»;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пункт 43.4. «Платник податків подає заяву про повернення помилково та/або надміру сплачених грошових зобов'язань та пені </w:t>
      </w:r>
      <w:proofErr w:type="gramStart"/>
      <w:r>
        <w:rPr>
          <w:bCs/>
          <w:kern w:val="36"/>
          <w:sz w:val="16"/>
          <w:szCs w:val="16"/>
        </w:rPr>
        <w:t>у дов</w:t>
      </w:r>
      <w:proofErr w:type="gramEnd"/>
      <w:r>
        <w:rPr>
          <w:bCs/>
          <w:kern w:val="36"/>
          <w:sz w:val="16"/>
          <w:szCs w:val="16"/>
        </w:rPr>
        <w:t xml:space="preserve">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w:t>
      </w:r>
      <w:proofErr w:type="gramStart"/>
      <w:r>
        <w:rPr>
          <w:bCs/>
          <w:kern w:val="36"/>
          <w:sz w:val="16"/>
          <w:szCs w:val="16"/>
        </w:rPr>
        <w:t>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абзац перший пункту 43.4 1 слова «на поточний рахунок платника податків </w:t>
      </w:r>
      <w:proofErr w:type="gramStart"/>
      <w:r>
        <w:rPr>
          <w:bCs/>
          <w:kern w:val="36"/>
          <w:sz w:val="16"/>
          <w:szCs w:val="16"/>
        </w:rPr>
        <w:t>в</w:t>
      </w:r>
      <w:proofErr w:type="gramEnd"/>
      <w:r>
        <w:rPr>
          <w:bCs/>
          <w:kern w:val="36"/>
          <w:sz w:val="16"/>
          <w:szCs w:val="16"/>
        </w:rPr>
        <w:t xml:space="preserve"> установі банку» замінено словами «на рахунок платника податків у банку, небанківському надавачу платіжних послуг».</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Слід зазначити, що небанківський надавач платіжних послуг – це надавач платіжних послуг, що не є банком. До небанківських надавачів платіжних послуг належать:</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платіжні установи (у тому числі малі платіжні установи);</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фі</w:t>
      </w:r>
      <w:proofErr w:type="gramStart"/>
      <w:r>
        <w:rPr>
          <w:bCs/>
          <w:kern w:val="36"/>
          <w:sz w:val="16"/>
          <w:szCs w:val="16"/>
        </w:rPr>
        <w:t>л</w:t>
      </w:r>
      <w:proofErr w:type="gramEnd"/>
      <w:r>
        <w:rPr>
          <w:bCs/>
          <w:kern w:val="36"/>
          <w:sz w:val="16"/>
          <w:szCs w:val="16"/>
        </w:rPr>
        <w:t>ії іноземних платіжних установ;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установи електронних грошей;</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фінансові установи, що мають право на надання платіжних послуг;</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оператори поштового зв'язку;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надавачі нефінансових платіжних послуг.</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Яким чином у звітах № 1-ВП та № 1-ОП заповнюється інформація щодо обсягів одного коду продукції/товару, </w:t>
      </w:r>
      <w:proofErr w:type="gramStart"/>
      <w:r>
        <w:rPr>
          <w:rFonts w:ascii="Times New Roman" w:eastAsia="Times New Roman" w:hAnsi="Times New Roman" w:cs="Times New Roman"/>
          <w:b/>
          <w:bCs/>
          <w:kern w:val="36"/>
          <w:sz w:val="16"/>
          <w:szCs w:val="16"/>
          <w:lang w:eastAsia="ru-RU"/>
        </w:rPr>
        <w:t>обл</w:t>
      </w:r>
      <w:proofErr w:type="gramEnd"/>
      <w:r>
        <w:rPr>
          <w:rFonts w:ascii="Times New Roman" w:eastAsia="Times New Roman" w:hAnsi="Times New Roman" w:cs="Times New Roman"/>
          <w:b/>
          <w:bCs/>
          <w:kern w:val="36"/>
          <w:sz w:val="16"/>
          <w:szCs w:val="16"/>
          <w:lang w:eastAsia="ru-RU"/>
        </w:rPr>
        <w:t>ік яких ведеться одночасно в різних одиницях виміру...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звертає увагу, що форми та Порядки заповнення звітів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 xml:space="preserve">ідин, що використовуються в електронних сигаретах» (далі – Звіт № 1-ВП) та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(далі – Звіт № 1-ОП), а також Коди, одиниць виміру та видів продукції/товару затверджені наказом Міністерства фінансів України від 18.06.2024 № 296 (далі – Наказ № 296) із змінами і доповненнями, зареєстрованим в Міністерстві юстиції України 04.07.2024 за № 1011/42356.</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Зокрема, по деяких </w:t>
      </w:r>
      <w:proofErr w:type="gramStart"/>
      <w:r>
        <w:rPr>
          <w:bCs/>
          <w:kern w:val="36"/>
          <w:sz w:val="16"/>
          <w:szCs w:val="16"/>
        </w:rPr>
        <w:t>кодах</w:t>
      </w:r>
      <w:proofErr w:type="gramEnd"/>
      <w:r>
        <w:rPr>
          <w:bCs/>
          <w:kern w:val="36"/>
          <w:sz w:val="16"/>
          <w:szCs w:val="16"/>
        </w:rPr>
        <w:t xml:space="preserve"> продукції/товарах, Наказом № 296 встановлено дві одиниці виміру.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Порядками заповнення Звіту № 1-ВП та Звіту № 1-ОП передбачено, що окремими рядками здійснюється зазначення, зокрема, показників щодо одного коду продукції/товару, </w:t>
      </w:r>
      <w:proofErr w:type="gramStart"/>
      <w:r>
        <w:rPr>
          <w:bCs/>
          <w:kern w:val="36"/>
          <w:sz w:val="16"/>
          <w:szCs w:val="16"/>
        </w:rPr>
        <w:t>обл</w:t>
      </w:r>
      <w:proofErr w:type="gramEnd"/>
      <w:r>
        <w:rPr>
          <w:bCs/>
          <w:kern w:val="36"/>
          <w:sz w:val="16"/>
          <w:szCs w:val="16"/>
        </w:rPr>
        <w:t>ік яких ведеться одночасно у різних одиницях виміру та зазначаються відповідно коди, одиниці виміру та види продукції/товару згідно з Кодами, одиницями виміру та видами продукції/товару, затвердженими Наказом № 296, зокрема, п. 12 розд. ІІ Порядку заповнення форми Звіту № 1-ВП та п. 1 розд. ІІ Порядку заповнення форми Звіту № 1-ОП.</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Отже, якщо у Кодах, одиницях вимі</w:t>
      </w:r>
      <w:proofErr w:type="gramStart"/>
      <w:r>
        <w:rPr>
          <w:bCs/>
          <w:kern w:val="36"/>
          <w:sz w:val="16"/>
          <w:szCs w:val="16"/>
        </w:rPr>
        <w:t>ру та</w:t>
      </w:r>
      <w:proofErr w:type="gramEnd"/>
      <w:r>
        <w:rPr>
          <w:bCs/>
          <w:kern w:val="36"/>
          <w:sz w:val="16"/>
          <w:szCs w:val="16"/>
        </w:rPr>
        <w:t xml:space="preserve"> видах продукції/товарів, затверджених Наказом № 296, для коду продукції/товару встановлено:</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дві одиниці виміру, то у звітах № 1-ВП та № 1-ОП інформація про обсяги такого товару/продукції зазначається по кожній одиниці виміру окремими рядками;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одну одиницю виміру коду продукції/товару, то у звітах № 1-ВП та № 1-ОП зазначається інформація про обсяги такого товару/продукції лише за </w:t>
      </w:r>
      <w:proofErr w:type="gramStart"/>
      <w:r>
        <w:rPr>
          <w:bCs/>
          <w:kern w:val="36"/>
          <w:sz w:val="16"/>
          <w:szCs w:val="16"/>
        </w:rPr>
        <w:t>такою</w:t>
      </w:r>
      <w:proofErr w:type="gramEnd"/>
      <w:r>
        <w:rPr>
          <w:bCs/>
          <w:kern w:val="36"/>
          <w:sz w:val="16"/>
          <w:szCs w:val="16"/>
        </w:rPr>
        <w:t xml:space="preserve"> одиницею виміру.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Як перевірити дійсність кваліфікованого електронного </w:t>
      </w: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ідпису, отриманого в КНЕДП ДПС?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інформу</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Перевірити дійсність кваліфікованого електронного </w:t>
      </w:r>
      <w:proofErr w:type="gramStart"/>
      <w:r>
        <w:rPr>
          <w:bCs/>
          <w:kern w:val="36"/>
          <w:sz w:val="16"/>
          <w:szCs w:val="16"/>
        </w:rPr>
        <w:t>п</w:t>
      </w:r>
      <w:proofErr w:type="gramEnd"/>
      <w:r>
        <w:rPr>
          <w:bCs/>
          <w:kern w:val="36"/>
          <w:sz w:val="16"/>
          <w:szCs w:val="16"/>
        </w:rPr>
        <w:t>ідпису, отриманого в Кваліфікованого надавача електронних довірчих послуг Державної податкової служби України (далі – Надавач) можна на вебсайті Надавача (</w:t>
      </w:r>
      <w:hyperlink r:id="rId16" w:history="1">
        <w:r>
          <w:rPr>
            <w:rStyle w:val="a5"/>
            <w:bCs/>
            <w:kern w:val="36"/>
            <w:sz w:val="16"/>
            <w:szCs w:val="16"/>
          </w:rPr>
          <w:t>https://ca.tax.gov.ua/</w:t>
        </w:r>
      </w:hyperlink>
      <w:r>
        <w:rPr>
          <w:bCs/>
          <w:kern w:val="36"/>
          <w:sz w:val="16"/>
          <w:szCs w:val="16"/>
        </w:rPr>
        <w:t>) у розділі «Перевірка підписаних даних».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 xml:space="preserve">Для цього у визначеному полі потрібно завантажити необхідний попередньо </w:t>
      </w:r>
      <w:proofErr w:type="gramStart"/>
      <w:r>
        <w:rPr>
          <w:bCs/>
          <w:kern w:val="36"/>
          <w:sz w:val="16"/>
          <w:szCs w:val="16"/>
        </w:rPr>
        <w:t>п</w:t>
      </w:r>
      <w:proofErr w:type="gramEnd"/>
      <w:r>
        <w:rPr>
          <w:bCs/>
          <w:kern w:val="36"/>
          <w:sz w:val="16"/>
          <w:szCs w:val="16"/>
        </w:rPr>
        <w:t>ідписаний файл зі свого носія та натиснути на кнопку «Перевірити».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П</w:t>
      </w:r>
      <w:proofErr w:type="gramEnd"/>
      <w:r>
        <w:rPr>
          <w:bCs/>
          <w:kern w:val="36"/>
          <w:sz w:val="16"/>
          <w:szCs w:val="16"/>
        </w:rPr>
        <w:t>ісля автоматичного переходу на наступну сторінку відображаються результати створення та перевірки підпису, підтвердження цілісності даних.</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Крім того, користувач може завантажити Протокол створення та перевірки кваліфікованого та удосконаленого електронного </w:t>
      </w:r>
      <w:proofErr w:type="gramStart"/>
      <w:r>
        <w:rPr>
          <w:bCs/>
          <w:kern w:val="36"/>
          <w:sz w:val="16"/>
          <w:szCs w:val="16"/>
        </w:rPr>
        <w:t>п</w:t>
      </w:r>
      <w:proofErr w:type="gramEnd"/>
      <w:r>
        <w:rPr>
          <w:bCs/>
          <w:kern w:val="36"/>
          <w:sz w:val="16"/>
          <w:szCs w:val="16"/>
        </w:rPr>
        <w:t>ідпису, в якому містяться дані щодо результатів перевірки підпису, а також дата час перевірки, найменування та розмір файлу, ідентифікаційні дані, які однозначно визначають кваліфікованого надавача та користувача електронних довірчих послуг, строк дії, серійний номер сертифікату відкритого ключа тощо.</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За яким ідентифікатором форми в електронному вигляді платники податків подають форми звітності № 1-ВП та № 1-ОП?</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Головне управління ДПС у Дніпропетровській області повідомля</w:t>
      </w:r>
      <w:proofErr w:type="gramStart"/>
      <w:r>
        <w:rPr>
          <w:bCs/>
          <w:kern w:val="36"/>
          <w:sz w:val="16"/>
          <w:szCs w:val="16"/>
        </w:rPr>
        <w:t>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Форми та Порядки заповнення звітів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 xml:space="preserve">ідин, що використовуються в електронних сигаретах» (далі – Звіт № 1-ВП) та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(далі – Звіт № 1-ОП), а також Коди, одиниць виміру та видів продукції/товару затверджені наказом Міністерства фінансів України від 18.06.2024 № 296 із змінами і доповненнями, зареєстрованим в Міністерстві юстиції України 04.07.2024 за № 1011/42356.</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На вебпорталі ДПС у рубриці Електронна звітність/Платникам податків про електронну звітність/Інформаційно-аналітичне забезпечення/Реє</w:t>
      </w:r>
      <w:proofErr w:type="gramStart"/>
      <w:r>
        <w:rPr>
          <w:bCs/>
          <w:kern w:val="36"/>
          <w:sz w:val="16"/>
          <w:szCs w:val="16"/>
        </w:rPr>
        <w:t>стр</w:t>
      </w:r>
      <w:proofErr w:type="gramEnd"/>
      <w:r>
        <w:rPr>
          <w:bCs/>
          <w:kern w:val="36"/>
          <w:sz w:val="16"/>
          <w:szCs w:val="16"/>
        </w:rPr>
        <w:t xml:space="preserve"> електронних форм податкових документів розміщено електронні форми (F – для фізичних осіб, J – для юридичних осіб):</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Звіту № 1-ВП за ідентифікаторами F/J0206409;</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Звіту № 1-ОП за ідентифікаторами F/J0206509.</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Щодо виправлення помилок у звітах про обсяги виробництва / обігу спирту, спиртових дистилятів, алкогольних напоїв, тютюнових виробів, </w:t>
      </w:r>
      <w:proofErr w:type="gramStart"/>
      <w:r>
        <w:rPr>
          <w:rFonts w:ascii="Times New Roman" w:eastAsia="Times New Roman" w:hAnsi="Times New Roman" w:cs="Times New Roman"/>
          <w:b/>
          <w:bCs/>
          <w:kern w:val="36"/>
          <w:sz w:val="16"/>
          <w:szCs w:val="16"/>
          <w:lang w:eastAsia="ru-RU"/>
        </w:rPr>
        <w:t>р</w:t>
      </w:r>
      <w:proofErr w:type="gramEnd"/>
      <w:r>
        <w:rPr>
          <w:rFonts w:ascii="Times New Roman" w:eastAsia="Times New Roman" w:hAnsi="Times New Roman" w:cs="Times New Roman"/>
          <w:b/>
          <w:bCs/>
          <w:kern w:val="36"/>
          <w:sz w:val="16"/>
          <w:szCs w:val="16"/>
          <w:lang w:eastAsia="ru-RU"/>
        </w:rPr>
        <w:t>ідин, що використовуються в електронних сигаретах</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 xml:space="preserve">нагадує, що 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ст. 72 якого визначено нові вимоги та порядок подання ліцензіатами звітів про обсяги виробництва та/або обігу (у тому числі імпорту та експорту) спирту (у тому числі біоетанолу),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(далі – звіти).</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З</w:t>
      </w:r>
      <w:proofErr w:type="gramEnd"/>
      <w:r>
        <w:rPr>
          <w:bCs/>
          <w:kern w:val="36"/>
          <w:sz w:val="16"/>
          <w:szCs w:val="16"/>
        </w:rPr>
        <w:t xml:space="preserve"> урахуванням набрання чинності та введення в дію розд. </w:t>
      </w:r>
      <w:proofErr w:type="gramStart"/>
      <w:r>
        <w:rPr>
          <w:bCs/>
          <w:kern w:val="36"/>
          <w:sz w:val="16"/>
          <w:szCs w:val="16"/>
        </w:rPr>
        <w:t>VII (крім пп. 22, 23 і 25 частини другої ст. 46, ст. 49) Закону № 3817 (абзац шостий п. 1 розд.</w:t>
      </w:r>
      <w:proofErr w:type="gramEnd"/>
      <w:r>
        <w:rPr>
          <w:bCs/>
          <w:kern w:val="36"/>
          <w:sz w:val="16"/>
          <w:szCs w:val="16"/>
        </w:rPr>
        <w:t xml:space="preserve"> </w:t>
      </w:r>
      <w:proofErr w:type="gramStart"/>
      <w:r>
        <w:rPr>
          <w:bCs/>
          <w:kern w:val="36"/>
          <w:sz w:val="16"/>
          <w:szCs w:val="16"/>
        </w:rPr>
        <w:t>ХІІ «Прикінцеві положення» Закону № 3817) ліцензування деяких видів діяльності запроваджуються вперше з 01.01.2025 року, зокрема, здійснення ферментації тютюнової сировини та вирощування тютюну.</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Пунктом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Pr>
          <w:bCs/>
          <w:kern w:val="36"/>
          <w:sz w:val="16"/>
          <w:szCs w:val="16"/>
        </w:rPr>
        <w:t>р</w:t>
      </w:r>
      <w:proofErr w:type="gramEnd"/>
      <w:r>
        <w:rPr>
          <w:bCs/>
          <w:kern w:val="36"/>
          <w:sz w:val="16"/>
          <w:szCs w:val="16"/>
        </w:rPr>
        <w:t>ідин, що використовуються в електронних сигаретах, та пального» (далі – Закон № 481) втрачає чинність з 01 січня 2025 року, положення Закону № 481 до дня втрати ним чинності застосовуються в частині, що не суперечить положенням Закону № 3817.</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Частиною третьою ст. 72 Закону № 3817 визначені терміни подання виробниками спирту етилового, спиртових дистилятів, біоетанолу, алкогольних напоїв, тютюнових виробів, </w:t>
      </w:r>
      <w:proofErr w:type="gramStart"/>
      <w:r>
        <w:rPr>
          <w:bCs/>
          <w:kern w:val="36"/>
          <w:sz w:val="16"/>
          <w:szCs w:val="16"/>
        </w:rPr>
        <w:t>р</w:t>
      </w:r>
      <w:proofErr w:type="gramEnd"/>
      <w:r>
        <w:rPr>
          <w:bCs/>
          <w:kern w:val="36"/>
          <w:sz w:val="16"/>
          <w:szCs w:val="16"/>
        </w:rPr>
        <w:t xml:space="preserve">ідин, що використовуються в електронних сигаретах, які здійснюють виробництво та/або ввезення на митну територію України, вивезення за межі митної території України зазначених товарів (продукції), суб’єктами господарювання, які здійснюють оптову торгівлю спиртом етиловим, спиртовими дистилятами, біоетанолом, алкогольними напоями, тютюновими виробами, тютюновою сировиною, тютюном, промисловими замінниками тютюну, </w:t>
      </w:r>
      <w:proofErr w:type="gramStart"/>
      <w:r>
        <w:rPr>
          <w:bCs/>
          <w:kern w:val="36"/>
          <w:sz w:val="16"/>
          <w:szCs w:val="16"/>
        </w:rPr>
        <w:t>р</w:t>
      </w:r>
      <w:proofErr w:type="gramEnd"/>
      <w:r>
        <w:rPr>
          <w:bCs/>
          <w:kern w:val="36"/>
          <w:sz w:val="16"/>
          <w:szCs w:val="16"/>
        </w:rPr>
        <w:t>ідинами, що використовуються в електронних сигаретах, та/або ввезення на митну територію України, вивезення за межі митної території України зазначених товарів (продукції), суб’єктами господарювання, які здійснюють ферментацію тютюнової сировини та суб’єктами господарювання які отримали ліцензію на право вирощування тютюну до центрального органу виконавчої влади, що реалізує державну податкову політику, за формою та в порядку, встановленими центральним органом виконавчої влади, що забезпечує формування та реалізує державну фінансову політику, відповідних звіті</w:t>
      </w:r>
      <w:proofErr w:type="gramStart"/>
      <w:r>
        <w:rPr>
          <w:bCs/>
          <w:kern w:val="36"/>
          <w:sz w:val="16"/>
          <w:szCs w:val="16"/>
        </w:rPr>
        <w:t>в</w:t>
      </w:r>
      <w:proofErr w:type="gramEnd"/>
      <w:r>
        <w:rPr>
          <w:bCs/>
          <w:kern w:val="36"/>
          <w:sz w:val="16"/>
          <w:szCs w:val="16"/>
        </w:rPr>
        <w:t>.</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Крім того, зазначеною нормою передбачено, що ліцензіат, який самостійно виявив помилки у поданому ним звіті, зобов’язаний подати уточнений звіт. Якщо уточнений звіт подано до кінця місяця, наступного за звітним місяцем, за який допущена помилка, штраф, встановлений п. 30 частини другої ст. 73 Закону № 3817, не застосовується.</w:t>
      </w:r>
      <w:proofErr w:type="gramEnd"/>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Також, частинами четвертою – шостою ст. 72 Закону № 3817 визначені форми та терміни подання звітів для малих виробництв дистилятів, виноробної продукції та пива, та передбачено, що якщо у кварталі, наступному за звітним роком, суб’єкт господарювання самостійно виявив помилки у поданому ним щорічному звіті, він зобов’язаний подати уточнений звіт до</w:t>
      </w:r>
      <w:proofErr w:type="gramEnd"/>
      <w:r>
        <w:rPr>
          <w:bCs/>
          <w:kern w:val="36"/>
          <w:sz w:val="16"/>
          <w:szCs w:val="16"/>
        </w:rPr>
        <w:t xml:space="preserve"> кінця такого кварталу, а штрафи, встановлені п. 31 - 33 частини другої ст. 73 Закону № 3817 відповідно, не застосовується.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Отже, з метою виправлення помилок, допущених при заповненні звітів суб’єктам господарювання необхідно подати </w:t>
      </w:r>
      <w:proofErr w:type="gramStart"/>
      <w:r>
        <w:rPr>
          <w:bCs/>
          <w:kern w:val="36"/>
          <w:sz w:val="16"/>
          <w:szCs w:val="16"/>
        </w:rPr>
        <w:t>уточнен</w:t>
      </w:r>
      <w:proofErr w:type="gramEnd"/>
      <w:r>
        <w:rPr>
          <w:bCs/>
          <w:kern w:val="36"/>
          <w:sz w:val="16"/>
          <w:szCs w:val="16"/>
        </w:rPr>
        <w:t>і звіти.</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За одним договором купівл</w:t>
      </w:r>
      <w:proofErr w:type="gramStart"/>
      <w:r>
        <w:rPr>
          <w:rFonts w:ascii="Times New Roman" w:eastAsia="Times New Roman" w:hAnsi="Times New Roman" w:cs="Times New Roman"/>
          <w:b/>
          <w:bCs/>
          <w:kern w:val="36"/>
          <w:sz w:val="16"/>
          <w:szCs w:val="16"/>
          <w:lang w:eastAsia="ru-RU"/>
        </w:rPr>
        <w:t>і-</w:t>
      </w:r>
      <w:proofErr w:type="gramEnd"/>
      <w:r>
        <w:rPr>
          <w:rFonts w:ascii="Times New Roman" w:eastAsia="Times New Roman" w:hAnsi="Times New Roman" w:cs="Times New Roman"/>
          <w:b/>
          <w:bCs/>
          <w:kern w:val="36"/>
          <w:sz w:val="16"/>
          <w:szCs w:val="16"/>
          <w:lang w:eastAsia="ru-RU"/>
        </w:rPr>
        <w:t>продажу житлового (садового) будинку та земельної ділянки, на якій він розташований, отримано дохід: що з ПДФО?</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повідомляє, що порядок до переходу права на земельну ділянку у разі набуття прав власності, господарського відання, оперативного управління на об’єкт нерухомого майна (крім багатоквартирного будинку), об’єкт незавершеного будівництва, що розміщені на ній визначено ст. 120 Земельного кодексу України від 25 жовтня 2001 року   № 2768-III із змінами та доповненнями (далі – ЗКУ).</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Так, у разі набуття права власності на об’єкт нерухомого майна (жилий будинок (крім багатоквартирного), іншу будівлю або споруду), об’єкт незавершеного будівництва, розміщений на земельній ділянці (крім земель державної, комунальної власності), право власності на таку земельну ділянку одночасно переходить від відчужувача (попереднього власника) такого об’єкта до набувача такого</w:t>
      </w:r>
      <w:proofErr w:type="gramEnd"/>
      <w:r>
        <w:rPr>
          <w:bCs/>
          <w:kern w:val="36"/>
          <w:sz w:val="16"/>
          <w:szCs w:val="16"/>
        </w:rPr>
        <w:t xml:space="preserve"> об’єкта без зміни її цільового призначення. У разі якщо відчужувачу (попередньому власнику) такого об’єкта належала частка у праві спільної власності на земельну ділянку, до набувача цього об’єкта переходить право власності </w:t>
      </w:r>
      <w:proofErr w:type="gramStart"/>
      <w:r>
        <w:rPr>
          <w:bCs/>
          <w:kern w:val="36"/>
          <w:sz w:val="16"/>
          <w:szCs w:val="16"/>
        </w:rPr>
        <w:t>на</w:t>
      </w:r>
      <w:proofErr w:type="gramEnd"/>
      <w:r>
        <w:rPr>
          <w:bCs/>
          <w:kern w:val="36"/>
          <w:sz w:val="16"/>
          <w:szCs w:val="16"/>
        </w:rPr>
        <w:t xml:space="preserve"> таку частку. При вчиненні правочину, що передбачає перехід права власності на зазначений об’єкт, мають дотримуватися вимоги частини шістнадцятої ст. 120 ЗКУ.</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Відповідно до частини шістнадцятої ст. 120 ЗКУ предметом правочину, який передбачає перехід права власності на об’єкт нерухомого майна (жилий будинок (крім багатоквартирного), іншу будівлю або споруду, об’єкт незавершеного будівництва або частку у праві спільної власності на такий об’єкт), який розміщений на земельній ділянці (крім земель</w:t>
      </w:r>
      <w:proofErr w:type="gramEnd"/>
      <w:r>
        <w:rPr>
          <w:bCs/>
          <w:kern w:val="36"/>
          <w:sz w:val="16"/>
          <w:szCs w:val="16"/>
        </w:rPr>
        <w:t xml:space="preserve"> державної, комунальної власності), що перебуває у власності відчужувача (попереднього власника) такого об’єкта, повинна бути також така земельна ділянка (або частка у праві спільної власності на неї)</w:t>
      </w:r>
      <w:proofErr w:type="gramStart"/>
      <w:r>
        <w:rPr>
          <w:bCs/>
          <w:kern w:val="36"/>
          <w:sz w:val="16"/>
          <w:szCs w:val="16"/>
        </w:rPr>
        <w:t>.</w:t>
      </w:r>
      <w:proofErr w:type="gramEnd"/>
      <w:r>
        <w:rPr>
          <w:bCs/>
          <w:kern w:val="36"/>
          <w:sz w:val="16"/>
          <w:szCs w:val="16"/>
        </w:rPr>
        <w:t xml:space="preserve"> І</w:t>
      </w:r>
      <w:proofErr w:type="gramStart"/>
      <w:r>
        <w:rPr>
          <w:bCs/>
          <w:kern w:val="36"/>
          <w:sz w:val="16"/>
          <w:szCs w:val="16"/>
        </w:rPr>
        <w:t>с</w:t>
      </w:r>
      <w:proofErr w:type="gramEnd"/>
      <w:r>
        <w:rPr>
          <w:bCs/>
          <w:kern w:val="36"/>
          <w:sz w:val="16"/>
          <w:szCs w:val="16"/>
        </w:rPr>
        <w:t xml:space="preserve">тотною умовою договору, який передбачає такий перехід права власності, є умова щодо одночасного переходу права власності на таку земельну ділянку (частку у праві спільної власності на неї) від відчужувача до набувача такого об’єкта (частки у праві спільної власності </w:t>
      </w:r>
      <w:proofErr w:type="gramStart"/>
      <w:r>
        <w:rPr>
          <w:bCs/>
          <w:kern w:val="36"/>
          <w:sz w:val="16"/>
          <w:szCs w:val="16"/>
        </w:rPr>
        <w:t>на</w:t>
      </w:r>
      <w:proofErr w:type="gramEnd"/>
      <w:r>
        <w:rPr>
          <w:bCs/>
          <w:kern w:val="36"/>
          <w:sz w:val="16"/>
          <w:szCs w:val="16"/>
        </w:rPr>
        <w:t xml:space="preserve"> неї).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Також слід зазначити, що частинами </w:t>
      </w:r>
      <w:proofErr w:type="gramStart"/>
      <w:r>
        <w:rPr>
          <w:bCs/>
          <w:kern w:val="36"/>
          <w:sz w:val="16"/>
          <w:szCs w:val="16"/>
        </w:rPr>
        <w:t>дев’ятою</w:t>
      </w:r>
      <w:proofErr w:type="gramEnd"/>
      <w:r>
        <w:rPr>
          <w:bCs/>
          <w:kern w:val="36"/>
          <w:sz w:val="16"/>
          <w:szCs w:val="16"/>
        </w:rPr>
        <w:t xml:space="preserve"> та десятою ст. 79 прим. 1 ЗКУ земельна ділянка може бути об’єктом цивільних прав виключно з моменту її формування (крім випадків суборенди, сервітуту щодо частин земельних ділянок) та державної реєстрації права власності на неї.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Державна реєстрація речових прав на земельні ділянки здійснюється </w:t>
      </w:r>
      <w:proofErr w:type="gramStart"/>
      <w:r>
        <w:rPr>
          <w:bCs/>
          <w:kern w:val="36"/>
          <w:sz w:val="16"/>
          <w:szCs w:val="16"/>
        </w:rPr>
        <w:t>п</w:t>
      </w:r>
      <w:proofErr w:type="gramEnd"/>
      <w:r>
        <w:rPr>
          <w:bCs/>
          <w:kern w:val="36"/>
          <w:sz w:val="16"/>
          <w:szCs w:val="16"/>
        </w:rPr>
        <w:t>ісля державної реєстрації земельних ділянок у Державному земельному кадастрі.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Пунктом 172.1 ст. 172 Податкового кодексу України (далі – ПКУ) встановлено, що не оподатковується один раз протягом звітного податкового року, за умови перебування такого майна у власності платника податку більше трьох років, дохід, отриманий платником податку від продажу (обміну):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житлового будинку, квартири або їх частини, кімнати, садового (дачного) будинку (включаючи об’єкт незавершеного будівництва таких об’єктів, земельну ділянку, на якій розташовані такі об’єкти, а також господарсько-побутові споруди та буді</w:t>
      </w:r>
      <w:proofErr w:type="gramStart"/>
      <w:r>
        <w:rPr>
          <w:bCs/>
          <w:kern w:val="36"/>
          <w:sz w:val="16"/>
          <w:szCs w:val="16"/>
        </w:rPr>
        <w:t>вл</w:t>
      </w:r>
      <w:proofErr w:type="gramEnd"/>
      <w:r>
        <w:rPr>
          <w:bCs/>
          <w:kern w:val="36"/>
          <w:sz w:val="16"/>
          <w:szCs w:val="16"/>
        </w:rPr>
        <w:t>і, розташовані на такій земельній ділянці);</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земельної ділянки, що не перевищує норми безоплатної передачі, визначені ст. 121 ЗКУ залежно від її призначення;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земельної ділянки сільськогосподарського призначення, безпосередньо отриманої платником податку у власність у процесі приватизації земель державних і комунальних сільськогосподарських </w:t>
      </w:r>
      <w:proofErr w:type="gramStart"/>
      <w:r>
        <w:rPr>
          <w:bCs/>
          <w:kern w:val="36"/>
          <w:sz w:val="16"/>
          <w:szCs w:val="16"/>
        </w:rPr>
        <w:t>п</w:t>
      </w:r>
      <w:proofErr w:type="gramEnd"/>
      <w:r>
        <w:rPr>
          <w:bCs/>
          <w:kern w:val="36"/>
          <w:sz w:val="16"/>
          <w:szCs w:val="16"/>
        </w:rPr>
        <w:t>ідприємств, установ та організацій або приватизації земельних ділянок, що перебували у користуванні такого платника, або виділеної в натурі (на місцевості) власнику земельної частки (паю), а також таких земельних ділянок, отриманих платником податку у спадщину.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Умова щодо перебування такого майна у власності платника податку більше трьох рокі</w:t>
      </w:r>
      <w:proofErr w:type="gramStart"/>
      <w:r>
        <w:rPr>
          <w:bCs/>
          <w:kern w:val="36"/>
          <w:sz w:val="16"/>
          <w:szCs w:val="16"/>
        </w:rPr>
        <w:t>в</w:t>
      </w:r>
      <w:proofErr w:type="gramEnd"/>
      <w:r>
        <w:rPr>
          <w:bCs/>
          <w:kern w:val="36"/>
          <w:sz w:val="16"/>
          <w:szCs w:val="16"/>
        </w:rPr>
        <w:t xml:space="preserve"> не поширюється на майно, отримане платником податку у спадщину.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Крім того, відповідно до п. 172.8 ст. 172 ПКУ для цілей ст. 172 ПКУ </w:t>
      </w:r>
      <w:proofErr w:type="gramStart"/>
      <w:r>
        <w:rPr>
          <w:bCs/>
          <w:kern w:val="36"/>
          <w:sz w:val="16"/>
          <w:szCs w:val="16"/>
        </w:rPr>
        <w:t>п</w:t>
      </w:r>
      <w:proofErr w:type="gramEnd"/>
      <w:r>
        <w:rPr>
          <w:bCs/>
          <w:kern w:val="36"/>
          <w:sz w:val="16"/>
          <w:szCs w:val="16"/>
        </w:rPr>
        <w:t>ід продажем розуміється будь-який перехід права власності на об’єкти нерухомості, крім їх успадкування та дарування.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Враховуючи викладене, оскільки житловий будинок та земельна ділянка </w:t>
      </w:r>
      <w:proofErr w:type="gramStart"/>
      <w:r>
        <w:rPr>
          <w:bCs/>
          <w:kern w:val="36"/>
          <w:sz w:val="16"/>
          <w:szCs w:val="16"/>
        </w:rPr>
        <w:t>п</w:t>
      </w:r>
      <w:proofErr w:type="gramEnd"/>
      <w:r>
        <w:rPr>
          <w:bCs/>
          <w:kern w:val="36"/>
          <w:sz w:val="16"/>
          <w:szCs w:val="16"/>
        </w:rPr>
        <w:t>ід ним є окремими об’єктами права власності, а також зважаючи на положення п. 172.8 ст. 172 ПКУ, будь-який перехід права власності на об’єкти нерухомості є продажем цього майна, то з метою оподаткування дохід, отриманий від продажу житлового будинку та дохід від продажу земельної ділянки оподатковуються у порядку, визначеному ст. 172 ПКУ, незалежно від кількості оформлених договорів купівл</w:t>
      </w:r>
      <w:proofErr w:type="gramStart"/>
      <w:r>
        <w:rPr>
          <w:bCs/>
          <w:kern w:val="36"/>
          <w:sz w:val="16"/>
          <w:szCs w:val="16"/>
        </w:rPr>
        <w:t>і-</w:t>
      </w:r>
      <w:proofErr w:type="gramEnd"/>
      <w:r>
        <w:rPr>
          <w:bCs/>
          <w:kern w:val="36"/>
          <w:sz w:val="16"/>
          <w:szCs w:val="16"/>
        </w:rPr>
        <w:t>продажу.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 наприклад, дохід, отриманий від продажу житлового будинку, який перебуває у власності понад три роки, не оподатковується, а дохід від продажу земельної ділянки </w:t>
      </w:r>
      <w:proofErr w:type="gramStart"/>
      <w:r>
        <w:rPr>
          <w:bCs/>
          <w:kern w:val="36"/>
          <w:sz w:val="16"/>
          <w:szCs w:val="16"/>
        </w:rPr>
        <w:t>п</w:t>
      </w:r>
      <w:proofErr w:type="gramEnd"/>
      <w:r>
        <w:rPr>
          <w:bCs/>
          <w:kern w:val="36"/>
          <w:sz w:val="16"/>
          <w:szCs w:val="16"/>
        </w:rPr>
        <w:t>ід ним, яка не отримана у спадщину та перебуває у власності більше трьох років оподатковується у порядку, визначеному ст. 172 ПКУ, незалежно від кількості оформлених договорів купівл</w:t>
      </w:r>
      <w:proofErr w:type="gramStart"/>
      <w:r>
        <w:rPr>
          <w:bCs/>
          <w:kern w:val="36"/>
          <w:sz w:val="16"/>
          <w:szCs w:val="16"/>
        </w:rPr>
        <w:t>і-</w:t>
      </w:r>
      <w:proofErr w:type="gramEnd"/>
      <w:r>
        <w:rPr>
          <w:bCs/>
          <w:kern w:val="36"/>
          <w:sz w:val="16"/>
          <w:szCs w:val="16"/>
        </w:rPr>
        <w:t>продажу, а саме за ставкою, визначеною п.167.2 ст.167 ПКУ.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 уваги платників ПДВ!</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Головне управління ДПС у Дніпропетровській області звертає увагу, що п. 201.1 ст. 201 Податкового кодексу України (далі – ПКУ) визначено, що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w:t>
      </w:r>
      <w:proofErr w:type="gramStart"/>
      <w:r>
        <w:rPr>
          <w:bCs/>
          <w:kern w:val="36"/>
          <w:sz w:val="16"/>
          <w:szCs w:val="16"/>
        </w:rPr>
        <w:t>п</w:t>
      </w:r>
      <w:proofErr w:type="gramEnd"/>
      <w:r>
        <w:rPr>
          <w:bCs/>
          <w:kern w:val="36"/>
          <w:sz w:val="16"/>
          <w:szCs w:val="16"/>
        </w:rPr>
        <w:t xml:space="preserve">ідпису або удосконаленого електронного підпису, що базується на кваліфікованому сертифікаті електронного </w:t>
      </w:r>
      <w:proofErr w:type="gramStart"/>
      <w:r>
        <w:rPr>
          <w:bCs/>
          <w:kern w:val="36"/>
          <w:sz w:val="16"/>
          <w:szCs w:val="16"/>
        </w:rPr>
        <w:t>п</w:t>
      </w:r>
      <w:proofErr w:type="gramEnd"/>
      <w:r>
        <w:rPr>
          <w:bCs/>
          <w:kern w:val="36"/>
          <w:sz w:val="16"/>
          <w:szCs w:val="16"/>
        </w:rPr>
        <w:t>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та зареєструвати її в Єдиному реєстрі податкових накладних (далі – ЄРПН) у встановлений ПКУ термін.</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Відповідно до п. 5 Порядку ведення Єдиного реєстру податкових накладних, затвердженого постановою Кабінету Міні</w:t>
      </w:r>
      <w:proofErr w:type="gramStart"/>
      <w:r>
        <w:rPr>
          <w:bCs/>
          <w:kern w:val="36"/>
          <w:sz w:val="16"/>
          <w:szCs w:val="16"/>
        </w:rPr>
        <w:t>стр</w:t>
      </w:r>
      <w:proofErr w:type="gramEnd"/>
      <w:r>
        <w:rPr>
          <w:bCs/>
          <w:kern w:val="36"/>
          <w:sz w:val="16"/>
          <w:szCs w:val="16"/>
        </w:rPr>
        <w:t xml:space="preserve">ів України від 29 грудня 2010 року № 1246 (із змінами) (далі – Порядок № 1246), податкова накладна та/або розрахунок коригування приймаються до ЄРПН у разі дотримання вимог, установлених п. 192.1 ст. 192 ПКУ, п.п. 200 прим. 1.3, 200 прим. 1.9 ст. 200 прим. 1 та пп. 201.1, 201.10 і 201.16 ст. 201 ПКУ та п. 97 </w:t>
      </w:r>
      <w:proofErr w:type="gramStart"/>
      <w:r>
        <w:rPr>
          <w:bCs/>
          <w:kern w:val="36"/>
          <w:sz w:val="16"/>
          <w:szCs w:val="16"/>
        </w:rPr>
        <w:t>п</w:t>
      </w:r>
      <w:proofErr w:type="gramEnd"/>
      <w:r>
        <w:rPr>
          <w:bCs/>
          <w:kern w:val="36"/>
          <w:sz w:val="16"/>
          <w:szCs w:val="16"/>
        </w:rPr>
        <w:t xml:space="preserve">ідрозд. 2 розд. </w:t>
      </w:r>
      <w:proofErr w:type="gramStart"/>
      <w:r>
        <w:rPr>
          <w:bCs/>
          <w:kern w:val="36"/>
          <w:sz w:val="16"/>
          <w:szCs w:val="16"/>
        </w:rPr>
        <w:t xml:space="preserve">XX «Перехідні положення» ПКУ, а також з урахуванням Законів України від 05 жовтня 2017 року № 2155-VIII «Про електронну ідентифікацію та електронні довірчі послуги», від 22 травня 2003 року № 851-IV </w:t>
      </w:r>
      <w:r>
        <w:rPr>
          <w:bCs/>
          <w:kern w:val="36"/>
          <w:sz w:val="16"/>
          <w:szCs w:val="16"/>
        </w:rPr>
        <w:lastRenderedPageBreak/>
        <w:t>«Про електронні документи та електронний документообіг» та Порядку обміну електронними документами з контролюючими органами, затвердженого наказом Міністерства фінанс</w:t>
      </w:r>
      <w:proofErr w:type="gramEnd"/>
      <w:r>
        <w:rPr>
          <w:bCs/>
          <w:kern w:val="36"/>
          <w:sz w:val="16"/>
          <w:szCs w:val="16"/>
        </w:rPr>
        <w:t>ів України від 06.06.2017 № 557.</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Реєстрація податкових накладних та/або розрахунків коригування в ЄРПН здійснюється за неосновним місцем </w:t>
      </w:r>
      <w:proofErr w:type="gramStart"/>
      <w:r>
        <w:rPr>
          <w:bCs/>
          <w:kern w:val="36"/>
          <w:sz w:val="16"/>
          <w:szCs w:val="16"/>
        </w:rPr>
        <w:t>обл</w:t>
      </w:r>
      <w:proofErr w:type="gramEnd"/>
      <w:r>
        <w:rPr>
          <w:bCs/>
          <w:kern w:val="36"/>
          <w:sz w:val="16"/>
          <w:szCs w:val="16"/>
        </w:rPr>
        <w:t>іку – для платників податку, які змінили місцезнаходження та для яких сплата визначених законодавством податків і зборів після такої реєстрації здійснюється за місцем попередньої реєстрації до закінчення поточного бюджетного періоду.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Отже, якщо реєстрація податкової накладної/розрахунку коригування в ЄРПН здійснюється після зміни платником ПДВ місцезнаходження (місця проживання), пов’язаного зі зміною адміністративного району, в полі «Контролюючий орган, до якого подається документ» необхідно зазначати код та найменування контролюючого органу за попереднім </w:t>
      </w:r>
      <w:proofErr w:type="gramStart"/>
      <w:r>
        <w:rPr>
          <w:bCs/>
          <w:kern w:val="36"/>
          <w:sz w:val="16"/>
          <w:szCs w:val="16"/>
        </w:rPr>
        <w:t>м</w:t>
      </w:r>
      <w:proofErr w:type="gramEnd"/>
      <w:r>
        <w:rPr>
          <w:bCs/>
          <w:kern w:val="36"/>
          <w:sz w:val="16"/>
          <w:szCs w:val="16"/>
        </w:rPr>
        <w:t>ісцезнаходженням (неосновним місцем облі</w:t>
      </w:r>
      <w:proofErr w:type="gramStart"/>
      <w:r>
        <w:rPr>
          <w:bCs/>
          <w:kern w:val="36"/>
          <w:sz w:val="16"/>
          <w:szCs w:val="16"/>
        </w:rPr>
        <w:t>ку) платника податків.</w:t>
      </w:r>
      <w:proofErr w:type="gramEnd"/>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Транспортний податок: за елітні авто надходження до місцевих бюджетів Дніпропетровщини від платників склали понад 16,4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січні – вересні 2024 року до місцевих бюджетів Дніпропетровської області платники спрямували понад 16,4 </w:t>
      </w:r>
      <w:proofErr w:type="gramStart"/>
      <w:r>
        <w:rPr>
          <w:bCs/>
          <w:kern w:val="36"/>
          <w:sz w:val="16"/>
          <w:szCs w:val="16"/>
        </w:rPr>
        <w:t>млн</w:t>
      </w:r>
      <w:proofErr w:type="gramEnd"/>
      <w:r>
        <w:rPr>
          <w:bCs/>
          <w:kern w:val="36"/>
          <w:sz w:val="16"/>
          <w:szCs w:val="16"/>
        </w:rPr>
        <w:t xml:space="preserve"> грн транспортного податку. Це на понад 6,6 </w:t>
      </w:r>
      <w:proofErr w:type="gramStart"/>
      <w:r>
        <w:rPr>
          <w:bCs/>
          <w:kern w:val="36"/>
          <w:sz w:val="16"/>
          <w:szCs w:val="16"/>
        </w:rPr>
        <w:t>млн</w:t>
      </w:r>
      <w:proofErr w:type="gramEnd"/>
      <w:r>
        <w:rPr>
          <w:bCs/>
          <w:kern w:val="36"/>
          <w:sz w:val="16"/>
          <w:szCs w:val="16"/>
        </w:rPr>
        <w:t xml:space="preserve"> грн, або на 68,2 відс. більше ніж у відповідному періоді минулого року.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Нагадуємо, що відповідно до п. 267.4 ст. 267 Податкового кодексу України (далі – ПКУ) ставка транспортного податку встановлюється з розрахунку на календарний </w:t>
      </w:r>
      <w:proofErr w:type="gramStart"/>
      <w:r>
        <w:rPr>
          <w:bCs/>
          <w:kern w:val="36"/>
          <w:sz w:val="16"/>
          <w:szCs w:val="16"/>
        </w:rPr>
        <w:t>р</w:t>
      </w:r>
      <w:proofErr w:type="gramEnd"/>
      <w:r>
        <w:rPr>
          <w:bCs/>
          <w:kern w:val="36"/>
          <w:sz w:val="16"/>
          <w:szCs w:val="16"/>
        </w:rPr>
        <w:t>ік у розмірі 25 000 гривень за кожен легковий автомобіль, що є об’єктом оподаткування відповідно до п.п. 267.2.1 п. 267.2 ст. 267 ПКУ.</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За спеціальне використання води платники рентної плати поповнили місцеві Дніпропетровщини на понад 77,7 </w:t>
      </w:r>
      <w:proofErr w:type="gramStart"/>
      <w:r>
        <w:rPr>
          <w:rFonts w:ascii="Times New Roman" w:eastAsia="Times New Roman" w:hAnsi="Times New Roman" w:cs="Times New Roman"/>
          <w:b/>
          <w:bCs/>
          <w:kern w:val="36"/>
          <w:sz w:val="16"/>
          <w:szCs w:val="16"/>
          <w:lang w:eastAsia="ru-RU"/>
        </w:rPr>
        <w:t>млн</w:t>
      </w:r>
      <w:proofErr w:type="gramEnd"/>
      <w:r>
        <w:rPr>
          <w:rFonts w:ascii="Times New Roman" w:eastAsia="Times New Roman" w:hAnsi="Times New Roman" w:cs="Times New Roman"/>
          <w:b/>
          <w:bCs/>
          <w:kern w:val="36"/>
          <w:sz w:val="16"/>
          <w:szCs w:val="16"/>
          <w:lang w:eastAsia="ru-RU"/>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Впродовж січня – вересня 2024 року до місцевих бюджетів Дніпропетровської області за спеціальне використання води надійшло від платників рентної плати понад 77,7 </w:t>
      </w:r>
      <w:proofErr w:type="gramStart"/>
      <w:r>
        <w:rPr>
          <w:bCs/>
          <w:kern w:val="36"/>
          <w:sz w:val="16"/>
          <w:szCs w:val="16"/>
        </w:rPr>
        <w:t>млн</w:t>
      </w:r>
      <w:proofErr w:type="gramEnd"/>
      <w:r>
        <w:rPr>
          <w:bCs/>
          <w:kern w:val="36"/>
          <w:sz w:val="16"/>
          <w:szCs w:val="16"/>
        </w:rPr>
        <w:t xml:space="preserve"> гривень.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Звертаємо увагу, що об’єктом оподаткування рентною платою за спеціальне використання води без її вилучення з водних об’єктів</w:t>
      </w:r>
      <w:proofErr w:type="gramStart"/>
      <w:r>
        <w:rPr>
          <w:bCs/>
          <w:kern w:val="36"/>
          <w:sz w:val="16"/>
          <w:szCs w:val="16"/>
        </w:rPr>
        <w:t xml:space="preserve"> є:</w:t>
      </w:r>
      <w:proofErr w:type="gramEnd"/>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для потреб гідроенергетики – фактичний обсяг води, що </w:t>
      </w:r>
      <w:proofErr w:type="gramStart"/>
      <w:r>
        <w:rPr>
          <w:bCs/>
          <w:kern w:val="36"/>
          <w:sz w:val="16"/>
          <w:szCs w:val="16"/>
        </w:rPr>
        <w:t>пропускається</w:t>
      </w:r>
      <w:proofErr w:type="gramEnd"/>
      <w:r>
        <w:rPr>
          <w:bCs/>
          <w:kern w:val="36"/>
          <w:sz w:val="16"/>
          <w:szCs w:val="16"/>
        </w:rPr>
        <w:t xml:space="preserve"> через турбіни гідроелектростанцій для вироблення електроенергії;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 для потреб </w:t>
      </w:r>
      <w:proofErr w:type="gramStart"/>
      <w:r>
        <w:rPr>
          <w:bCs/>
          <w:kern w:val="36"/>
          <w:sz w:val="16"/>
          <w:szCs w:val="16"/>
        </w:rPr>
        <w:t>водного</w:t>
      </w:r>
      <w:proofErr w:type="gramEnd"/>
      <w:r>
        <w:rPr>
          <w:bCs/>
          <w:kern w:val="36"/>
          <w:sz w:val="16"/>
          <w:szCs w:val="16"/>
        </w:rPr>
        <w:t xml:space="preserve"> транспорту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Об’єктом оподаткування рентною платою за спеціальне використання води для потреб рибництва є фактичний обсяг води, необхідної для поповнення водних об’єктів </w:t>
      </w:r>
      <w:proofErr w:type="gramStart"/>
      <w:r>
        <w:rPr>
          <w:bCs/>
          <w:kern w:val="36"/>
          <w:sz w:val="16"/>
          <w:szCs w:val="16"/>
        </w:rPr>
        <w:t>п</w:t>
      </w:r>
      <w:proofErr w:type="gramEnd"/>
      <w:r>
        <w:rPr>
          <w:bCs/>
          <w:kern w:val="36"/>
          <w:sz w:val="16"/>
          <w:szCs w:val="16"/>
        </w:rPr>
        <w:t>ід час розведення риби та інших водних живих ресурсів (у тому числі для поповнення, яке пов’язане із втратами води на фільтрацію та випаровування).</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Понад 7,0 </w:t>
      </w:r>
      <w:proofErr w:type="gramStart"/>
      <w:r>
        <w:rPr>
          <w:rFonts w:ascii="Times New Roman" w:eastAsia="Times New Roman" w:hAnsi="Times New Roman" w:cs="Times New Roman"/>
          <w:b/>
          <w:bCs/>
          <w:kern w:val="36"/>
          <w:sz w:val="16"/>
          <w:szCs w:val="16"/>
          <w:lang w:eastAsia="ru-RU"/>
        </w:rPr>
        <w:t>млрд</w:t>
      </w:r>
      <w:proofErr w:type="gramEnd"/>
      <w:r>
        <w:rPr>
          <w:rFonts w:ascii="Times New Roman" w:eastAsia="Times New Roman" w:hAnsi="Times New Roman" w:cs="Times New Roman"/>
          <w:b/>
          <w:bCs/>
          <w:kern w:val="36"/>
          <w:sz w:val="16"/>
          <w:szCs w:val="16"/>
          <w:lang w:eastAsia="ru-RU"/>
        </w:rPr>
        <w:t xml:space="preserve"> грн ПДФО – надходження до загального фонду держбюджету від платників Дніпропетровщини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Платники Дніпропетровщини з початку року забезпечують позитивну </w:t>
      </w:r>
      <w:proofErr w:type="gramStart"/>
      <w:r>
        <w:rPr>
          <w:bCs/>
          <w:kern w:val="36"/>
          <w:sz w:val="16"/>
          <w:szCs w:val="16"/>
        </w:rPr>
        <w:t>динаміку</w:t>
      </w:r>
      <w:proofErr w:type="gramEnd"/>
      <w:r>
        <w:rPr>
          <w:bCs/>
          <w:kern w:val="36"/>
          <w:sz w:val="16"/>
          <w:szCs w:val="16"/>
        </w:rPr>
        <w:t xml:space="preserve"> надходжень з податку на доходи фізичних осіб (ПДФО).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Так, протягом трьох кварталів 2024 року до загального фонду державного бюджету від платників надійшло понад 7,0 </w:t>
      </w:r>
      <w:proofErr w:type="gramStart"/>
      <w:r>
        <w:rPr>
          <w:bCs/>
          <w:kern w:val="36"/>
          <w:sz w:val="16"/>
          <w:szCs w:val="16"/>
        </w:rPr>
        <w:t>млрд</w:t>
      </w:r>
      <w:proofErr w:type="gramEnd"/>
      <w:r>
        <w:rPr>
          <w:bCs/>
          <w:kern w:val="36"/>
          <w:sz w:val="16"/>
          <w:szCs w:val="16"/>
        </w:rPr>
        <w:t xml:space="preserve"> грн ПДФО. У порівнянні з січнем – вереснем 2023 року сума надходжень виросла на понад 979,7 </w:t>
      </w:r>
      <w:proofErr w:type="gramStart"/>
      <w:r>
        <w:rPr>
          <w:bCs/>
          <w:kern w:val="36"/>
          <w:sz w:val="16"/>
          <w:szCs w:val="16"/>
        </w:rPr>
        <w:t>млн</w:t>
      </w:r>
      <w:proofErr w:type="gramEnd"/>
      <w:r>
        <w:rPr>
          <w:bCs/>
          <w:kern w:val="36"/>
          <w:sz w:val="16"/>
          <w:szCs w:val="16"/>
        </w:rPr>
        <w:t xml:space="preserve"> грн, темп росту – 116 відсотків. Про це повідомила в. о. начальника Головного управління ДПС у Дніпропетровській області Наталя Федаш.</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Очільниця податкової служби регіону зауважила, що офіційно оформлені трудові відносини – це </w:t>
      </w:r>
      <w:proofErr w:type="gramStart"/>
      <w:r>
        <w:rPr>
          <w:bCs/>
          <w:kern w:val="36"/>
          <w:sz w:val="16"/>
          <w:szCs w:val="16"/>
        </w:rPr>
        <w:t>соц</w:t>
      </w:r>
      <w:proofErr w:type="gramEnd"/>
      <w:r>
        <w:rPr>
          <w:bCs/>
          <w:kern w:val="36"/>
          <w:sz w:val="16"/>
          <w:szCs w:val="16"/>
        </w:rPr>
        <w:t>іальні гарантії для працівників і своєчасно сплачені податки до бюджетів усіх рівнів, а отже і важлива підтримка нашої країни у цей нелегкий час.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Дякуємо платникам </w:t>
      </w:r>
      <w:proofErr w:type="gramStart"/>
      <w:r>
        <w:rPr>
          <w:bCs/>
          <w:kern w:val="36"/>
          <w:sz w:val="16"/>
          <w:szCs w:val="16"/>
        </w:rPr>
        <w:t>за</w:t>
      </w:r>
      <w:proofErr w:type="gramEnd"/>
      <w:r>
        <w:rPr>
          <w:bCs/>
          <w:kern w:val="36"/>
          <w:sz w:val="16"/>
          <w:szCs w:val="16"/>
        </w:rPr>
        <w:t xml:space="preserve"> відповідальне ставлення до своїх податкових зобов’язань!</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Комунікаційна податкова платформа: особливості подання ФОПом податкової декларації про майновий стан і доходи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За зверненням фізичної особи на комунікаційну податкову платформу Головного управління ДПС у Дніпропетровській області проведено онлайн зустріч, </w:t>
      </w:r>
      <w:proofErr w:type="gramStart"/>
      <w:r>
        <w:rPr>
          <w:bCs/>
          <w:kern w:val="36"/>
          <w:sz w:val="16"/>
          <w:szCs w:val="16"/>
        </w:rPr>
        <w:t>в</w:t>
      </w:r>
      <w:proofErr w:type="gramEnd"/>
      <w:r>
        <w:rPr>
          <w:bCs/>
          <w:kern w:val="36"/>
          <w:sz w:val="16"/>
          <w:szCs w:val="16"/>
        </w:rPr>
        <w:t xml:space="preserve"> </w:t>
      </w:r>
      <w:proofErr w:type="gramStart"/>
      <w:r>
        <w:rPr>
          <w:bCs/>
          <w:kern w:val="36"/>
          <w:sz w:val="16"/>
          <w:szCs w:val="16"/>
        </w:rPr>
        <w:t>як</w:t>
      </w:r>
      <w:proofErr w:type="gramEnd"/>
      <w:r>
        <w:rPr>
          <w:bCs/>
          <w:kern w:val="36"/>
          <w:sz w:val="16"/>
          <w:szCs w:val="16"/>
        </w:rPr>
        <w:t>ій взяв участь заступник начальника податкової служби регіону Валерій Леонов.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lastRenderedPageBreak/>
        <w:t>Спілкувались про особливості подання податкової декларації про майновий стан і доходи фізичною особою-підприємцем.</w:t>
      </w:r>
      <w:r>
        <w:rPr>
          <w:bCs/>
          <w:kern w:val="36"/>
          <w:sz w:val="16"/>
          <w:szCs w:val="16"/>
        </w:rPr>
        <w:br/>
        <w:t>Також податківці акцентували увагу на перевагах електронних серві</w:t>
      </w:r>
      <w:proofErr w:type="gramStart"/>
      <w:r>
        <w:rPr>
          <w:bCs/>
          <w:kern w:val="36"/>
          <w:sz w:val="16"/>
          <w:szCs w:val="16"/>
        </w:rPr>
        <w:t>с</w:t>
      </w:r>
      <w:proofErr w:type="gramEnd"/>
      <w:r>
        <w:rPr>
          <w:bCs/>
          <w:kern w:val="36"/>
          <w:sz w:val="16"/>
          <w:szCs w:val="16"/>
        </w:rPr>
        <w:t>ів ДПС та мобільного додатку «Моя податкова».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Крім того, ФОПа проінформовано про основні аспекти впровадження Національної стратегії доходів до 2030 року, спрямовану на </w:t>
      </w:r>
      <w:proofErr w:type="gramStart"/>
      <w:r>
        <w:rPr>
          <w:bCs/>
          <w:kern w:val="36"/>
          <w:sz w:val="16"/>
          <w:szCs w:val="16"/>
        </w:rPr>
        <w:t>п</w:t>
      </w:r>
      <w:proofErr w:type="gramEnd"/>
      <w:r>
        <w:rPr>
          <w:bCs/>
          <w:kern w:val="36"/>
          <w:sz w:val="16"/>
          <w:szCs w:val="16"/>
        </w:rPr>
        <w:t>ідвищення рівня добровільної сплати податків та податкової культури у суспільстві та про розробку сучасних практик управління комплаєнс-ризиками (ризиками дотримання податкового законодавства). </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Вчасно отримана платниками інформація – це можливість оперативно вирішувати нагальні питання.</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 xml:space="preserve">У вересні до загального фонду державного бюджету надійшло 13,4 </w:t>
      </w:r>
      <w:proofErr w:type="gramStart"/>
      <w:r>
        <w:rPr>
          <w:rFonts w:ascii="Times New Roman" w:eastAsia="Times New Roman" w:hAnsi="Times New Roman" w:cs="Times New Roman"/>
          <w:b/>
          <w:bCs/>
          <w:kern w:val="36"/>
          <w:sz w:val="16"/>
          <w:szCs w:val="16"/>
          <w:lang w:eastAsia="ru-RU"/>
        </w:rPr>
        <w:t>млрд</w:t>
      </w:r>
      <w:proofErr w:type="gramEnd"/>
      <w:r>
        <w:rPr>
          <w:rFonts w:ascii="Times New Roman" w:eastAsia="Times New Roman" w:hAnsi="Times New Roman" w:cs="Times New Roman"/>
          <w:b/>
          <w:bCs/>
          <w:kern w:val="36"/>
          <w:sz w:val="16"/>
          <w:szCs w:val="16"/>
          <w:lang w:eastAsia="ru-RU"/>
        </w:rPr>
        <w:t xml:space="preserve"> грн акцизного податку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вересні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Pr>
          <w:bCs/>
          <w:kern w:val="36"/>
          <w:sz w:val="16"/>
          <w:szCs w:val="16"/>
        </w:rPr>
        <w:t>п</w:t>
      </w:r>
      <w:proofErr w:type="gramEnd"/>
      <w:r>
        <w:rPr>
          <w:bCs/>
          <w:kern w:val="36"/>
          <w:sz w:val="16"/>
          <w:szCs w:val="16"/>
        </w:rPr>
        <w:t xml:space="preserve">ідакцизних товарів (продукції) у сумі 13,4 млрд грн. Це становить 101,7 відс. показника доходів, доведеного Міністерством фінансів України (додатково надійшло 0,2 </w:t>
      </w:r>
      <w:proofErr w:type="gramStart"/>
      <w:r>
        <w:rPr>
          <w:bCs/>
          <w:kern w:val="36"/>
          <w:sz w:val="16"/>
          <w:szCs w:val="16"/>
        </w:rPr>
        <w:t>млрд</w:t>
      </w:r>
      <w:proofErr w:type="gramEnd"/>
      <w:r>
        <w:rPr>
          <w:bCs/>
          <w:kern w:val="36"/>
          <w:sz w:val="16"/>
          <w:szCs w:val="16"/>
        </w:rPr>
        <w:t xml:space="preserve"> грн), та на 0,36 млрд грн, або на 2,7 відс. перевищує надходження вересня минулого року.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Виконання показників доходів досягнуто за рахунок додаткових надходжень акцизного податку з вироблених та ввезених в Україну товарів (продукції):</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тютюнових виробів – на 1,1 </w:t>
      </w:r>
      <w:proofErr w:type="gramStart"/>
      <w:r>
        <w:rPr>
          <w:bCs/>
          <w:kern w:val="36"/>
          <w:sz w:val="16"/>
          <w:szCs w:val="16"/>
        </w:rPr>
        <w:t>млрд</w:t>
      </w:r>
      <w:proofErr w:type="gramEnd"/>
      <w:r>
        <w:rPr>
          <w:bCs/>
          <w:kern w:val="36"/>
          <w:sz w:val="16"/>
          <w:szCs w:val="16"/>
        </w:rPr>
        <w:t xml:space="preserve"> грн, або 111,8 відс. від доведеного завдання (9,37 млрд грн);</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електричної енергії – на 0,14 </w:t>
      </w:r>
      <w:proofErr w:type="gramStart"/>
      <w:r>
        <w:rPr>
          <w:bCs/>
          <w:kern w:val="36"/>
          <w:sz w:val="16"/>
          <w:szCs w:val="16"/>
        </w:rPr>
        <w:t>млрд</w:t>
      </w:r>
      <w:proofErr w:type="gramEnd"/>
      <w:r>
        <w:rPr>
          <w:bCs/>
          <w:kern w:val="36"/>
          <w:sz w:val="16"/>
          <w:szCs w:val="16"/>
        </w:rPr>
        <w:t xml:space="preserve"> грн, або 125 відс. від доведеного завдання (0,57 млрд гривень). </w:t>
      </w:r>
    </w:p>
    <w:p w:rsidR="00DF2689" w:rsidRDefault="00DF2689">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Pr>
          <w:rFonts w:ascii="Times New Roman" w:eastAsia="Times New Roman" w:hAnsi="Times New Roman" w:cs="Times New Roman"/>
          <w:b/>
          <w:bCs/>
          <w:kern w:val="36"/>
          <w:sz w:val="16"/>
          <w:szCs w:val="16"/>
          <w:lang w:eastAsia="ru-RU"/>
        </w:rPr>
        <w:t>П</w:t>
      </w:r>
      <w:proofErr w:type="gramEnd"/>
      <w:r>
        <w:rPr>
          <w:rFonts w:ascii="Times New Roman" w:eastAsia="Times New Roman" w:hAnsi="Times New Roman" w:cs="Times New Roman"/>
          <w:b/>
          <w:bCs/>
          <w:kern w:val="36"/>
          <w:sz w:val="16"/>
          <w:szCs w:val="16"/>
          <w:lang w:eastAsia="ru-RU"/>
        </w:rPr>
        <w:t>ід час сплати бюджетних / небюджетних платежів заповнюйте реквізити платіжної інструкції правильно</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Pr>
          <w:bCs/>
          <w:kern w:val="36"/>
          <w:sz w:val="16"/>
          <w:szCs w:val="16"/>
        </w:rPr>
        <w:t xml:space="preserve">нагадує, що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1 – 4 розділу ІІ Порядку заповнення реквізиту «Призначення платежу» платіжної інструкції (платіжний документ) під час сплати (стягнення) податків, зборів, митних, інших платежів, єдиного внеску на загальнообов’язкове державне </w:t>
      </w:r>
      <w:proofErr w:type="gramStart"/>
      <w:r>
        <w:rPr>
          <w:bCs/>
          <w:kern w:val="36"/>
          <w:sz w:val="16"/>
          <w:szCs w:val="16"/>
        </w:rPr>
        <w:t>соц</w:t>
      </w:r>
      <w:proofErr w:type="gramEnd"/>
      <w:r>
        <w:rPr>
          <w:bCs/>
          <w:kern w:val="36"/>
          <w:sz w:val="16"/>
          <w:szCs w:val="16"/>
        </w:rPr>
        <w:t>іальне страхування, внесення авансових платежів (передоплати), грошової застави, а також у разі їх повернення, затвердженого наказом від 22.03.2023 № 148, зареєстрованим в Міністерстві юстиції України 28.03.2023 за № 528/39584.</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П</w:t>
      </w:r>
      <w:proofErr w:type="gramEnd"/>
      <w:r>
        <w:rPr>
          <w:bCs/>
          <w:kern w:val="36"/>
          <w:sz w:val="16"/>
          <w:szCs w:val="16"/>
        </w:rPr>
        <w:t>ід час сплати податків, зборів, митних, інших платежів, єдиного внеску, внесення авансових платежів (передоплати), грошової застави на бюджетні / небюджетні / єдиний / 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«Код виду сплати»;</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«Додаткова інформація запису».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w:t>
      </w:r>
      <w:proofErr w:type="gramStart"/>
      <w:r>
        <w:rPr>
          <w:bCs/>
          <w:kern w:val="36"/>
          <w:sz w:val="16"/>
          <w:szCs w:val="16"/>
        </w:rPr>
        <w:t>п</w:t>
      </w:r>
      <w:proofErr w:type="gramEnd"/>
      <w:r>
        <w:rPr>
          <w:bCs/>
          <w:kern w:val="36"/>
          <w:sz w:val="16"/>
          <w:szCs w:val="16"/>
        </w:rPr>
        <w:t>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w:t>
      </w:r>
      <w:proofErr w:type="gramStart"/>
      <w:r>
        <w:rPr>
          <w:bCs/>
          <w:kern w:val="36"/>
          <w:sz w:val="16"/>
          <w:szCs w:val="16"/>
        </w:rPr>
        <w:t>за</w:t>
      </w:r>
      <w:proofErr w:type="gramEnd"/>
      <w:r>
        <w:rPr>
          <w:bCs/>
          <w:kern w:val="36"/>
          <w:sz w:val="16"/>
          <w:szCs w:val="16"/>
        </w:rPr>
        <w:t xml:space="preserve"> кожним напрямом сплати </w:t>
      </w:r>
      <w:proofErr w:type="gramStart"/>
      <w:r>
        <w:rPr>
          <w:bCs/>
          <w:kern w:val="36"/>
          <w:sz w:val="16"/>
          <w:szCs w:val="16"/>
        </w:rPr>
        <w:t>та</w:t>
      </w:r>
      <w:proofErr w:type="gramEnd"/>
      <w:r>
        <w:rPr>
          <w:bCs/>
          <w:kern w:val="36"/>
          <w:sz w:val="16"/>
          <w:szCs w:val="16"/>
        </w:rPr>
        <w:t xml:space="preserve"> кожним кодом виду сплати окремою платіжною інструкцією.</w:t>
      </w:r>
    </w:p>
    <w:p w:rsidR="00DF2689" w:rsidRDefault="001E5620">
      <w:pPr>
        <w:pStyle w:val="ad"/>
        <w:spacing w:before="0" w:beforeAutospacing="0" w:after="0" w:afterAutospacing="0"/>
        <w:ind w:firstLine="709"/>
        <w:jc w:val="both"/>
        <w:rPr>
          <w:bCs/>
          <w:kern w:val="36"/>
          <w:sz w:val="16"/>
          <w:szCs w:val="16"/>
        </w:rPr>
      </w:pPr>
      <w:proofErr w:type="gramStart"/>
      <w:r>
        <w:rPr>
          <w:bCs/>
          <w:kern w:val="36"/>
          <w:sz w:val="16"/>
          <w:szCs w:val="16"/>
        </w:rPr>
        <w:t>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w:t>
      </w:r>
      <w:proofErr w:type="gramEnd"/>
      <w:r>
        <w:rPr>
          <w:bCs/>
          <w:kern w:val="36"/>
          <w:sz w:val="16"/>
          <w:szCs w:val="16"/>
        </w:rPr>
        <w:t xml:space="preserve"> кодом виду сплати 101.</w:t>
      </w:r>
    </w:p>
    <w:p w:rsidR="00DF2689" w:rsidRDefault="00DF268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F2689" w:rsidRDefault="001E562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DF2689" w:rsidRDefault="001E5620">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нагадує, що під час виконання своїх службових повноважень працівники органів ДФС зобов’язані неухильно додержуватися </w:t>
      </w:r>
      <w:r>
        <w:rPr>
          <w:bCs/>
          <w:kern w:val="36"/>
          <w:sz w:val="16"/>
          <w:szCs w:val="16"/>
        </w:rPr>
        <w:t xml:space="preserve">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Pr>
          <w:bCs/>
          <w:kern w:val="36"/>
          <w:sz w:val="16"/>
          <w:szCs w:val="16"/>
        </w:rPr>
        <w:t>про</w:t>
      </w:r>
      <w:proofErr w:type="gramEnd"/>
      <w:r>
        <w:rPr>
          <w:bCs/>
          <w:kern w:val="36"/>
          <w:sz w:val="16"/>
          <w:szCs w:val="16"/>
        </w:rPr>
        <w:t xml:space="preserve"> неправомірні вчинки або бездіяльність співробітників органів ДПС.</w:t>
      </w:r>
    </w:p>
    <w:p w:rsidR="00DF2689" w:rsidRDefault="001E5620">
      <w:pPr>
        <w:pStyle w:val="ad"/>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w:t>
      </w:r>
      <w:proofErr w:type="gramStart"/>
      <w:r>
        <w:rPr>
          <w:bCs/>
          <w:kern w:val="36"/>
          <w:sz w:val="16"/>
          <w:szCs w:val="16"/>
        </w:rPr>
        <w:t>пл</w:t>
      </w:r>
      <w:proofErr w:type="gramEnd"/>
      <w:r>
        <w:rPr>
          <w:bCs/>
          <w:kern w:val="36"/>
          <w:sz w:val="16"/>
          <w:szCs w:val="16"/>
        </w:rPr>
        <w:t xml:space="preserve">ідна робота сервісу «Пульс» – це шлях до успішної співпраці громадян та бізнесу з органами ДПС. </w:t>
      </w:r>
    </w:p>
    <w:p w:rsidR="00DF2689" w:rsidRDefault="001E5620">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w:t>
      </w:r>
      <w:proofErr w:type="gramStart"/>
      <w:r>
        <w:rPr>
          <w:rFonts w:ascii="Times New Roman" w:hAnsi="Times New Roman" w:cs="Times New Roman"/>
          <w:sz w:val="16"/>
          <w:szCs w:val="16"/>
        </w:rPr>
        <w:t>Контакт-центру</w:t>
      </w:r>
      <w:proofErr w:type="gramEnd"/>
      <w:r>
        <w:rPr>
          <w:rFonts w:ascii="Times New Roman" w:hAnsi="Times New Roman" w:cs="Times New Roman"/>
          <w:sz w:val="16"/>
          <w:szCs w:val="16"/>
        </w:rPr>
        <w:t xml:space="preserve"> ДПС 0800-501-007 (напрямок «5»).                                                                                                            </w:t>
      </w: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p w:rsidR="00DF2689" w:rsidRDefault="00DF2689">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DF2689">
        <w:trPr>
          <w:trHeight w:val="1608"/>
        </w:trPr>
        <w:tc>
          <w:tcPr>
            <w:tcW w:w="4147" w:type="dxa"/>
            <w:tcBorders>
              <w:top w:val="nil"/>
              <w:left w:val="nil"/>
              <w:bottom w:val="nil"/>
              <w:right w:val="nil"/>
            </w:tcBorders>
          </w:tcPr>
          <w:p w:rsidR="00DF2689" w:rsidRDefault="001E5620">
            <w:pPr>
              <w:pStyle w:val="ad"/>
              <w:spacing w:before="0" w:beforeAutospacing="0" w:after="0" w:afterAutospacing="0"/>
              <w:rPr>
                <w:bCs/>
                <w:kern w:val="36"/>
                <w:sz w:val="16"/>
                <w:szCs w:val="16"/>
              </w:rPr>
            </w:pPr>
            <w:r>
              <w:rPr>
                <w:bCs/>
                <w:kern w:val="36"/>
                <w:sz w:val="16"/>
                <w:szCs w:val="16"/>
              </w:rPr>
              <w:t xml:space="preserve">Відділ комунікацій з громадськістю </w:t>
            </w:r>
          </w:p>
          <w:p w:rsidR="00DF2689" w:rsidRDefault="001E5620">
            <w:pPr>
              <w:pStyle w:val="ad"/>
              <w:spacing w:before="0" w:beforeAutospacing="0" w:after="0" w:afterAutospacing="0"/>
              <w:rPr>
                <w:bCs/>
                <w:kern w:val="36"/>
                <w:sz w:val="16"/>
                <w:szCs w:val="16"/>
              </w:rPr>
            </w:pPr>
            <w:r>
              <w:rPr>
                <w:bCs/>
                <w:kern w:val="36"/>
                <w:sz w:val="16"/>
                <w:szCs w:val="16"/>
              </w:rPr>
              <w:t xml:space="preserve">управління інформаційної взаємодії </w:t>
            </w:r>
          </w:p>
          <w:p w:rsidR="00DF2689" w:rsidRDefault="001E5620">
            <w:pPr>
              <w:pStyle w:val="ad"/>
              <w:spacing w:before="0" w:beforeAutospacing="0" w:after="0" w:afterAutospacing="0"/>
              <w:rPr>
                <w:bCs/>
                <w:kern w:val="36"/>
                <w:sz w:val="16"/>
                <w:szCs w:val="16"/>
              </w:rPr>
            </w:pPr>
            <w:r>
              <w:rPr>
                <w:bCs/>
                <w:kern w:val="36"/>
                <w:sz w:val="16"/>
                <w:szCs w:val="16"/>
              </w:rPr>
              <w:t xml:space="preserve">Головного управління ДПС у Дніпропетровській області </w:t>
            </w:r>
          </w:p>
          <w:p w:rsidR="00DF2689" w:rsidRDefault="001E5620">
            <w:pPr>
              <w:pStyle w:val="ad"/>
              <w:spacing w:before="0" w:beforeAutospacing="0" w:after="0" w:afterAutospacing="0"/>
              <w:rPr>
                <w:bCs/>
                <w:kern w:val="36"/>
                <w:sz w:val="16"/>
                <w:szCs w:val="16"/>
              </w:rPr>
            </w:pPr>
            <w:proofErr w:type="gramStart"/>
            <w:r>
              <w:rPr>
                <w:bCs/>
                <w:kern w:val="36"/>
                <w:sz w:val="16"/>
                <w:szCs w:val="16"/>
              </w:rPr>
              <w:t>(територія обслуговування:</w:t>
            </w:r>
            <w:proofErr w:type="gramEnd"/>
            <w:r>
              <w:rPr>
                <w:bCs/>
                <w:kern w:val="36"/>
                <w:sz w:val="16"/>
                <w:szCs w:val="16"/>
              </w:rPr>
              <w:t xml:space="preserve"> Нікопольської, Марганецької, Томаківської державних податкових інспекцій та ДПІ у м</w:t>
            </w:r>
            <w:proofErr w:type="gramStart"/>
            <w:r>
              <w:rPr>
                <w:bCs/>
                <w:kern w:val="36"/>
                <w:sz w:val="16"/>
                <w:szCs w:val="16"/>
              </w:rPr>
              <w:t>.П</w:t>
            </w:r>
            <w:proofErr w:type="gramEnd"/>
            <w:r>
              <w:rPr>
                <w:bCs/>
                <w:kern w:val="36"/>
                <w:sz w:val="16"/>
                <w:szCs w:val="16"/>
              </w:rPr>
              <w:t>окрові)</w:t>
            </w:r>
          </w:p>
        </w:tc>
      </w:tr>
    </w:tbl>
    <w:p w:rsidR="00DF2689" w:rsidRDefault="00DF2689">
      <w:pPr>
        <w:pStyle w:val="ad"/>
        <w:spacing w:before="0" w:beforeAutospacing="0" w:after="0" w:afterAutospacing="0"/>
        <w:ind w:firstLine="709"/>
        <w:jc w:val="both"/>
        <w:rPr>
          <w:sz w:val="16"/>
          <w:szCs w:val="16"/>
          <w:lang w:val="uk-UA"/>
        </w:rPr>
      </w:pPr>
    </w:p>
    <w:sectPr w:rsidR="00DF2689" w:rsidSect="00DF26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620" w:rsidRDefault="001E5620">
      <w:pPr>
        <w:spacing w:line="240" w:lineRule="auto"/>
      </w:pPr>
      <w:r>
        <w:separator/>
      </w:r>
    </w:p>
  </w:endnote>
  <w:endnote w:type="continuationSeparator" w:id="0">
    <w:p w:rsidR="001E5620" w:rsidRDefault="001E56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620" w:rsidRDefault="001E5620">
      <w:pPr>
        <w:spacing w:after="0"/>
      </w:pPr>
      <w:r>
        <w:separator/>
      </w:r>
    </w:p>
  </w:footnote>
  <w:footnote w:type="continuationSeparator" w:id="0">
    <w:p w:rsidR="001E5620" w:rsidRDefault="001E562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16F56"/>
    <w:rsid w:val="000247AE"/>
    <w:rsid w:val="000256E5"/>
    <w:rsid w:val="00027271"/>
    <w:rsid w:val="000312B7"/>
    <w:rsid w:val="000339E2"/>
    <w:rsid w:val="00034119"/>
    <w:rsid w:val="0003471E"/>
    <w:rsid w:val="00040049"/>
    <w:rsid w:val="00040A0D"/>
    <w:rsid w:val="0004174A"/>
    <w:rsid w:val="00041E14"/>
    <w:rsid w:val="000420DA"/>
    <w:rsid w:val="00042940"/>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007"/>
    <w:rsid w:val="00094567"/>
    <w:rsid w:val="00094786"/>
    <w:rsid w:val="000956CF"/>
    <w:rsid w:val="00097574"/>
    <w:rsid w:val="000978FB"/>
    <w:rsid w:val="000A1D5E"/>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68F8"/>
    <w:rsid w:val="000D7798"/>
    <w:rsid w:val="000E124C"/>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4574"/>
    <w:rsid w:val="0012487C"/>
    <w:rsid w:val="00131647"/>
    <w:rsid w:val="00132FAB"/>
    <w:rsid w:val="00134964"/>
    <w:rsid w:val="00134FC2"/>
    <w:rsid w:val="001373C0"/>
    <w:rsid w:val="001375E4"/>
    <w:rsid w:val="001400BE"/>
    <w:rsid w:val="00140772"/>
    <w:rsid w:val="001426C0"/>
    <w:rsid w:val="00144599"/>
    <w:rsid w:val="00147A84"/>
    <w:rsid w:val="00150C1F"/>
    <w:rsid w:val="00154D5E"/>
    <w:rsid w:val="00160B8E"/>
    <w:rsid w:val="00161043"/>
    <w:rsid w:val="00161872"/>
    <w:rsid w:val="001620D1"/>
    <w:rsid w:val="001621AB"/>
    <w:rsid w:val="001625F7"/>
    <w:rsid w:val="00164AF6"/>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7842"/>
    <w:rsid w:val="0019033D"/>
    <w:rsid w:val="00192B44"/>
    <w:rsid w:val="0019367A"/>
    <w:rsid w:val="00194E09"/>
    <w:rsid w:val="00197264"/>
    <w:rsid w:val="001974E1"/>
    <w:rsid w:val="0019790F"/>
    <w:rsid w:val="001A08FA"/>
    <w:rsid w:val="001A0CF2"/>
    <w:rsid w:val="001A1285"/>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C588B"/>
    <w:rsid w:val="001D1506"/>
    <w:rsid w:val="001D1562"/>
    <w:rsid w:val="001D3B7B"/>
    <w:rsid w:val="001D3CC6"/>
    <w:rsid w:val="001D47B0"/>
    <w:rsid w:val="001D521B"/>
    <w:rsid w:val="001D52D6"/>
    <w:rsid w:val="001D52FB"/>
    <w:rsid w:val="001D6C2D"/>
    <w:rsid w:val="001D7A6A"/>
    <w:rsid w:val="001E14B2"/>
    <w:rsid w:val="001E15D3"/>
    <w:rsid w:val="001E1B49"/>
    <w:rsid w:val="001E3986"/>
    <w:rsid w:val="001E5620"/>
    <w:rsid w:val="001E5654"/>
    <w:rsid w:val="001E58DF"/>
    <w:rsid w:val="001E64E5"/>
    <w:rsid w:val="001E7074"/>
    <w:rsid w:val="001E7493"/>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DA0"/>
    <w:rsid w:val="00216160"/>
    <w:rsid w:val="00216E97"/>
    <w:rsid w:val="00216F14"/>
    <w:rsid w:val="002206B6"/>
    <w:rsid w:val="0022087F"/>
    <w:rsid w:val="0022161C"/>
    <w:rsid w:val="00221A0A"/>
    <w:rsid w:val="00222BB0"/>
    <w:rsid w:val="00222C10"/>
    <w:rsid w:val="00223BA6"/>
    <w:rsid w:val="002241E6"/>
    <w:rsid w:val="00224C02"/>
    <w:rsid w:val="00224E69"/>
    <w:rsid w:val="002255A6"/>
    <w:rsid w:val="002263C9"/>
    <w:rsid w:val="00232723"/>
    <w:rsid w:val="0023349D"/>
    <w:rsid w:val="002345B9"/>
    <w:rsid w:val="00234762"/>
    <w:rsid w:val="00234D6D"/>
    <w:rsid w:val="002378A1"/>
    <w:rsid w:val="00241FDB"/>
    <w:rsid w:val="0024430D"/>
    <w:rsid w:val="00245815"/>
    <w:rsid w:val="002476BE"/>
    <w:rsid w:val="002509B7"/>
    <w:rsid w:val="00251B19"/>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8A5"/>
    <w:rsid w:val="002A7C27"/>
    <w:rsid w:val="002B05D2"/>
    <w:rsid w:val="002B1AA0"/>
    <w:rsid w:val="002B3233"/>
    <w:rsid w:val="002B3D97"/>
    <w:rsid w:val="002B556B"/>
    <w:rsid w:val="002B59E5"/>
    <w:rsid w:val="002B6DFC"/>
    <w:rsid w:val="002B7976"/>
    <w:rsid w:val="002C0017"/>
    <w:rsid w:val="002C02C0"/>
    <w:rsid w:val="002C0943"/>
    <w:rsid w:val="002C3864"/>
    <w:rsid w:val="002C475A"/>
    <w:rsid w:val="002C4A8D"/>
    <w:rsid w:val="002C596F"/>
    <w:rsid w:val="002C6876"/>
    <w:rsid w:val="002D0A8D"/>
    <w:rsid w:val="002D1BAE"/>
    <w:rsid w:val="002D1F77"/>
    <w:rsid w:val="002D3F69"/>
    <w:rsid w:val="002D4C8C"/>
    <w:rsid w:val="002E0A62"/>
    <w:rsid w:val="002E1606"/>
    <w:rsid w:val="002E1EF2"/>
    <w:rsid w:val="002E286A"/>
    <w:rsid w:val="002E2B87"/>
    <w:rsid w:val="002E3477"/>
    <w:rsid w:val="002E3E40"/>
    <w:rsid w:val="002E48A6"/>
    <w:rsid w:val="002E57E8"/>
    <w:rsid w:val="002E70DB"/>
    <w:rsid w:val="002F03D7"/>
    <w:rsid w:val="002F3355"/>
    <w:rsid w:val="002F3A70"/>
    <w:rsid w:val="002F640A"/>
    <w:rsid w:val="002F6D8B"/>
    <w:rsid w:val="002F7B31"/>
    <w:rsid w:val="002F7B33"/>
    <w:rsid w:val="00301F0F"/>
    <w:rsid w:val="00302A5F"/>
    <w:rsid w:val="003037C8"/>
    <w:rsid w:val="00303B7A"/>
    <w:rsid w:val="00305226"/>
    <w:rsid w:val="00307808"/>
    <w:rsid w:val="0030780C"/>
    <w:rsid w:val="00307D21"/>
    <w:rsid w:val="0031093F"/>
    <w:rsid w:val="00314048"/>
    <w:rsid w:val="003145F3"/>
    <w:rsid w:val="00316C14"/>
    <w:rsid w:val="00323812"/>
    <w:rsid w:val="00323E5F"/>
    <w:rsid w:val="003317BF"/>
    <w:rsid w:val="00332596"/>
    <w:rsid w:val="00332CA2"/>
    <w:rsid w:val="003336C3"/>
    <w:rsid w:val="003379C1"/>
    <w:rsid w:val="0034128B"/>
    <w:rsid w:val="003432BB"/>
    <w:rsid w:val="00343FB7"/>
    <w:rsid w:val="00345F6A"/>
    <w:rsid w:val="00346888"/>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75E96"/>
    <w:rsid w:val="003812CD"/>
    <w:rsid w:val="003850BE"/>
    <w:rsid w:val="003853A6"/>
    <w:rsid w:val="00386A13"/>
    <w:rsid w:val="0039107E"/>
    <w:rsid w:val="0039137A"/>
    <w:rsid w:val="00391749"/>
    <w:rsid w:val="003944F5"/>
    <w:rsid w:val="00394959"/>
    <w:rsid w:val="0039558B"/>
    <w:rsid w:val="003A0DC3"/>
    <w:rsid w:val="003A1E51"/>
    <w:rsid w:val="003A474F"/>
    <w:rsid w:val="003A4C93"/>
    <w:rsid w:val="003A793A"/>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32EC"/>
    <w:rsid w:val="003C4848"/>
    <w:rsid w:val="003C566E"/>
    <w:rsid w:val="003C6F4E"/>
    <w:rsid w:val="003C76C3"/>
    <w:rsid w:val="003C77B9"/>
    <w:rsid w:val="003D0B15"/>
    <w:rsid w:val="003D1744"/>
    <w:rsid w:val="003D2B6D"/>
    <w:rsid w:val="003D2BB4"/>
    <w:rsid w:val="003D2F2E"/>
    <w:rsid w:val="003D64F4"/>
    <w:rsid w:val="003E125A"/>
    <w:rsid w:val="003E18EF"/>
    <w:rsid w:val="003E30D7"/>
    <w:rsid w:val="003E32FB"/>
    <w:rsid w:val="003E4CE7"/>
    <w:rsid w:val="003E5F8D"/>
    <w:rsid w:val="003E6552"/>
    <w:rsid w:val="003F04F6"/>
    <w:rsid w:val="003F0C03"/>
    <w:rsid w:val="003F1987"/>
    <w:rsid w:val="003F38F5"/>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444"/>
    <w:rsid w:val="00426915"/>
    <w:rsid w:val="00430663"/>
    <w:rsid w:val="0043171C"/>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4640"/>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86A43"/>
    <w:rsid w:val="00486B57"/>
    <w:rsid w:val="00490060"/>
    <w:rsid w:val="004900B5"/>
    <w:rsid w:val="004920F2"/>
    <w:rsid w:val="00492C13"/>
    <w:rsid w:val="004935D1"/>
    <w:rsid w:val="00495CB8"/>
    <w:rsid w:val="004966E7"/>
    <w:rsid w:val="00497C48"/>
    <w:rsid w:val="004A311D"/>
    <w:rsid w:val="004A35F8"/>
    <w:rsid w:val="004A468E"/>
    <w:rsid w:val="004B026C"/>
    <w:rsid w:val="004B0709"/>
    <w:rsid w:val="004B1307"/>
    <w:rsid w:val="004B3A93"/>
    <w:rsid w:val="004B3AAB"/>
    <w:rsid w:val="004B40C5"/>
    <w:rsid w:val="004B411E"/>
    <w:rsid w:val="004B49CD"/>
    <w:rsid w:val="004B5D02"/>
    <w:rsid w:val="004C15AA"/>
    <w:rsid w:val="004C3442"/>
    <w:rsid w:val="004C3DC2"/>
    <w:rsid w:val="004C4393"/>
    <w:rsid w:val="004C5070"/>
    <w:rsid w:val="004D06B2"/>
    <w:rsid w:val="004D11EF"/>
    <w:rsid w:val="004D3975"/>
    <w:rsid w:val="004D4437"/>
    <w:rsid w:val="004D5E7C"/>
    <w:rsid w:val="004D7A28"/>
    <w:rsid w:val="004E12C1"/>
    <w:rsid w:val="004E186C"/>
    <w:rsid w:val="004E1BCB"/>
    <w:rsid w:val="004E2260"/>
    <w:rsid w:val="004E314E"/>
    <w:rsid w:val="004E6707"/>
    <w:rsid w:val="004F05A9"/>
    <w:rsid w:val="004F0666"/>
    <w:rsid w:val="004F0F48"/>
    <w:rsid w:val="004F12F9"/>
    <w:rsid w:val="004F3894"/>
    <w:rsid w:val="004F3A74"/>
    <w:rsid w:val="004F4703"/>
    <w:rsid w:val="004F5768"/>
    <w:rsid w:val="004F74C3"/>
    <w:rsid w:val="004F7781"/>
    <w:rsid w:val="004F79CA"/>
    <w:rsid w:val="00501BB1"/>
    <w:rsid w:val="00501C45"/>
    <w:rsid w:val="0050451F"/>
    <w:rsid w:val="0051058B"/>
    <w:rsid w:val="00513966"/>
    <w:rsid w:val="005140A0"/>
    <w:rsid w:val="00517A52"/>
    <w:rsid w:val="00523A79"/>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2B23"/>
    <w:rsid w:val="00565201"/>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3E4"/>
    <w:rsid w:val="00597F33"/>
    <w:rsid w:val="005A042C"/>
    <w:rsid w:val="005A0998"/>
    <w:rsid w:val="005A0C08"/>
    <w:rsid w:val="005A1EE4"/>
    <w:rsid w:val="005A20A3"/>
    <w:rsid w:val="005A2B88"/>
    <w:rsid w:val="005A31C3"/>
    <w:rsid w:val="005A3394"/>
    <w:rsid w:val="005A3B81"/>
    <w:rsid w:val="005A4C2B"/>
    <w:rsid w:val="005A5E05"/>
    <w:rsid w:val="005A6DF3"/>
    <w:rsid w:val="005A6ED0"/>
    <w:rsid w:val="005A735E"/>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1CA2"/>
    <w:rsid w:val="006243D5"/>
    <w:rsid w:val="00624D42"/>
    <w:rsid w:val="00626150"/>
    <w:rsid w:val="006300BC"/>
    <w:rsid w:val="006312A2"/>
    <w:rsid w:val="00632EFA"/>
    <w:rsid w:val="00635345"/>
    <w:rsid w:val="006370F8"/>
    <w:rsid w:val="00637BCA"/>
    <w:rsid w:val="00637D34"/>
    <w:rsid w:val="00643D80"/>
    <w:rsid w:val="00650121"/>
    <w:rsid w:val="006503DE"/>
    <w:rsid w:val="00650DEF"/>
    <w:rsid w:val="00650FAD"/>
    <w:rsid w:val="00652DE2"/>
    <w:rsid w:val="006530FE"/>
    <w:rsid w:val="00655136"/>
    <w:rsid w:val="00656365"/>
    <w:rsid w:val="00657E5B"/>
    <w:rsid w:val="00661A2D"/>
    <w:rsid w:val="0066242E"/>
    <w:rsid w:val="00662C28"/>
    <w:rsid w:val="00663ABB"/>
    <w:rsid w:val="00665B6B"/>
    <w:rsid w:val="00666F09"/>
    <w:rsid w:val="00667484"/>
    <w:rsid w:val="006678B5"/>
    <w:rsid w:val="006703A4"/>
    <w:rsid w:val="00672022"/>
    <w:rsid w:val="0067474F"/>
    <w:rsid w:val="006761F5"/>
    <w:rsid w:val="0067679D"/>
    <w:rsid w:val="0067765A"/>
    <w:rsid w:val="00677C60"/>
    <w:rsid w:val="0068010B"/>
    <w:rsid w:val="00682DDF"/>
    <w:rsid w:val="00683F8C"/>
    <w:rsid w:val="0068476C"/>
    <w:rsid w:val="006854CD"/>
    <w:rsid w:val="006856E1"/>
    <w:rsid w:val="006869CC"/>
    <w:rsid w:val="006906A4"/>
    <w:rsid w:val="00690D32"/>
    <w:rsid w:val="00691DD2"/>
    <w:rsid w:val="00692080"/>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A7C52"/>
    <w:rsid w:val="006B1916"/>
    <w:rsid w:val="006B2033"/>
    <w:rsid w:val="006B34B1"/>
    <w:rsid w:val="006B36F7"/>
    <w:rsid w:val="006B40B5"/>
    <w:rsid w:val="006B50BF"/>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5476"/>
    <w:rsid w:val="006F54FC"/>
    <w:rsid w:val="006F5CB3"/>
    <w:rsid w:val="006F7ABE"/>
    <w:rsid w:val="00700BCA"/>
    <w:rsid w:val="00703D5D"/>
    <w:rsid w:val="0070404C"/>
    <w:rsid w:val="007042C7"/>
    <w:rsid w:val="007050B9"/>
    <w:rsid w:val="00706285"/>
    <w:rsid w:val="00706668"/>
    <w:rsid w:val="007072C7"/>
    <w:rsid w:val="007074ED"/>
    <w:rsid w:val="00711E94"/>
    <w:rsid w:val="007129AA"/>
    <w:rsid w:val="0071466C"/>
    <w:rsid w:val="00715A38"/>
    <w:rsid w:val="00716441"/>
    <w:rsid w:val="00716E0E"/>
    <w:rsid w:val="0072032E"/>
    <w:rsid w:val="007207C0"/>
    <w:rsid w:val="00720929"/>
    <w:rsid w:val="00720CB4"/>
    <w:rsid w:val="00725E21"/>
    <w:rsid w:val="00726189"/>
    <w:rsid w:val="0072677F"/>
    <w:rsid w:val="00727CBC"/>
    <w:rsid w:val="00731619"/>
    <w:rsid w:val="00731EBF"/>
    <w:rsid w:val="007321BD"/>
    <w:rsid w:val="00732964"/>
    <w:rsid w:val="007330DE"/>
    <w:rsid w:val="00734F06"/>
    <w:rsid w:val="00735F97"/>
    <w:rsid w:val="00736250"/>
    <w:rsid w:val="00737D55"/>
    <w:rsid w:val="007406AA"/>
    <w:rsid w:val="00740845"/>
    <w:rsid w:val="00741D64"/>
    <w:rsid w:val="0074241C"/>
    <w:rsid w:val="00744256"/>
    <w:rsid w:val="007461FF"/>
    <w:rsid w:val="00750EFD"/>
    <w:rsid w:val="007525F7"/>
    <w:rsid w:val="007528BA"/>
    <w:rsid w:val="0075491E"/>
    <w:rsid w:val="007568A6"/>
    <w:rsid w:val="00756FFF"/>
    <w:rsid w:val="007571AD"/>
    <w:rsid w:val="00760323"/>
    <w:rsid w:val="00761AA0"/>
    <w:rsid w:val="007628AC"/>
    <w:rsid w:val="007632BE"/>
    <w:rsid w:val="007642B7"/>
    <w:rsid w:val="007662D6"/>
    <w:rsid w:val="00767340"/>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23B4"/>
    <w:rsid w:val="007B3163"/>
    <w:rsid w:val="007B348A"/>
    <w:rsid w:val="007B3A29"/>
    <w:rsid w:val="007B56FC"/>
    <w:rsid w:val="007B7599"/>
    <w:rsid w:val="007B7692"/>
    <w:rsid w:val="007C0589"/>
    <w:rsid w:val="007C4369"/>
    <w:rsid w:val="007C6F16"/>
    <w:rsid w:val="007C7AB5"/>
    <w:rsid w:val="007D1AD5"/>
    <w:rsid w:val="007D3D74"/>
    <w:rsid w:val="007D50BC"/>
    <w:rsid w:val="007D561B"/>
    <w:rsid w:val="007D59FF"/>
    <w:rsid w:val="007D6F45"/>
    <w:rsid w:val="007D7382"/>
    <w:rsid w:val="007D792C"/>
    <w:rsid w:val="007E041C"/>
    <w:rsid w:val="007E1811"/>
    <w:rsid w:val="007E4C42"/>
    <w:rsid w:val="007F0029"/>
    <w:rsid w:val="007F0416"/>
    <w:rsid w:val="007F0635"/>
    <w:rsid w:val="007F0884"/>
    <w:rsid w:val="007F2C05"/>
    <w:rsid w:val="007F3715"/>
    <w:rsid w:val="007F3DB6"/>
    <w:rsid w:val="007F4639"/>
    <w:rsid w:val="007F6144"/>
    <w:rsid w:val="007F6234"/>
    <w:rsid w:val="007F6F54"/>
    <w:rsid w:val="007F7978"/>
    <w:rsid w:val="00800B14"/>
    <w:rsid w:val="00803ACB"/>
    <w:rsid w:val="00803E09"/>
    <w:rsid w:val="0080472F"/>
    <w:rsid w:val="00804F18"/>
    <w:rsid w:val="00806E46"/>
    <w:rsid w:val="0080718B"/>
    <w:rsid w:val="00807240"/>
    <w:rsid w:val="00810C2A"/>
    <w:rsid w:val="008115A1"/>
    <w:rsid w:val="00812595"/>
    <w:rsid w:val="00812D70"/>
    <w:rsid w:val="00812DA9"/>
    <w:rsid w:val="00814E9B"/>
    <w:rsid w:val="0081521C"/>
    <w:rsid w:val="00817079"/>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6A3C"/>
    <w:rsid w:val="00856E61"/>
    <w:rsid w:val="00860146"/>
    <w:rsid w:val="0086039C"/>
    <w:rsid w:val="00860522"/>
    <w:rsid w:val="00860807"/>
    <w:rsid w:val="00861069"/>
    <w:rsid w:val="0086193E"/>
    <w:rsid w:val="00862944"/>
    <w:rsid w:val="008631E1"/>
    <w:rsid w:val="00863A6B"/>
    <w:rsid w:val="00863B6B"/>
    <w:rsid w:val="008647AC"/>
    <w:rsid w:val="008676CB"/>
    <w:rsid w:val="00871A7B"/>
    <w:rsid w:val="0087319C"/>
    <w:rsid w:val="00873390"/>
    <w:rsid w:val="0087567F"/>
    <w:rsid w:val="008767D0"/>
    <w:rsid w:val="00882090"/>
    <w:rsid w:val="008820BB"/>
    <w:rsid w:val="008844CE"/>
    <w:rsid w:val="00884A6F"/>
    <w:rsid w:val="00884BD9"/>
    <w:rsid w:val="00886155"/>
    <w:rsid w:val="00887AF5"/>
    <w:rsid w:val="00893B43"/>
    <w:rsid w:val="008949BB"/>
    <w:rsid w:val="008A0E9E"/>
    <w:rsid w:val="008A17F2"/>
    <w:rsid w:val="008A28DB"/>
    <w:rsid w:val="008A5CAF"/>
    <w:rsid w:val="008A7672"/>
    <w:rsid w:val="008B0268"/>
    <w:rsid w:val="008B0512"/>
    <w:rsid w:val="008B0DD6"/>
    <w:rsid w:val="008B114D"/>
    <w:rsid w:val="008B146D"/>
    <w:rsid w:val="008B17C6"/>
    <w:rsid w:val="008B1A6A"/>
    <w:rsid w:val="008B58AA"/>
    <w:rsid w:val="008B73EE"/>
    <w:rsid w:val="008C2B23"/>
    <w:rsid w:val="008C3764"/>
    <w:rsid w:val="008C5459"/>
    <w:rsid w:val="008C58F5"/>
    <w:rsid w:val="008C6C3A"/>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6B61"/>
    <w:rsid w:val="008E7B9F"/>
    <w:rsid w:val="008F416D"/>
    <w:rsid w:val="008F52BD"/>
    <w:rsid w:val="008F603A"/>
    <w:rsid w:val="008F7595"/>
    <w:rsid w:val="00900FC6"/>
    <w:rsid w:val="009046C7"/>
    <w:rsid w:val="00906405"/>
    <w:rsid w:val="009077C1"/>
    <w:rsid w:val="009103EC"/>
    <w:rsid w:val="00910A74"/>
    <w:rsid w:val="00912916"/>
    <w:rsid w:val="009129B7"/>
    <w:rsid w:val="0091448F"/>
    <w:rsid w:val="00915916"/>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501C6"/>
    <w:rsid w:val="00951A7E"/>
    <w:rsid w:val="00953C78"/>
    <w:rsid w:val="00953D15"/>
    <w:rsid w:val="009543B4"/>
    <w:rsid w:val="00955657"/>
    <w:rsid w:val="0095568C"/>
    <w:rsid w:val="00955C74"/>
    <w:rsid w:val="00957E7C"/>
    <w:rsid w:val="00962AC0"/>
    <w:rsid w:val="009645C4"/>
    <w:rsid w:val="00965454"/>
    <w:rsid w:val="009704D7"/>
    <w:rsid w:val="009716FA"/>
    <w:rsid w:val="00971F06"/>
    <w:rsid w:val="00973221"/>
    <w:rsid w:val="00973597"/>
    <w:rsid w:val="00974AAD"/>
    <w:rsid w:val="00975973"/>
    <w:rsid w:val="00977D3C"/>
    <w:rsid w:val="0098445E"/>
    <w:rsid w:val="00986619"/>
    <w:rsid w:val="00986AC4"/>
    <w:rsid w:val="00987F5B"/>
    <w:rsid w:val="00991C9B"/>
    <w:rsid w:val="00992858"/>
    <w:rsid w:val="00993B5B"/>
    <w:rsid w:val="0099518E"/>
    <w:rsid w:val="00995CC2"/>
    <w:rsid w:val="00996FCE"/>
    <w:rsid w:val="0099742C"/>
    <w:rsid w:val="009A1E64"/>
    <w:rsid w:val="009A44AA"/>
    <w:rsid w:val="009A542C"/>
    <w:rsid w:val="009A5AA2"/>
    <w:rsid w:val="009B00EF"/>
    <w:rsid w:val="009B123C"/>
    <w:rsid w:val="009B1B1C"/>
    <w:rsid w:val="009B27EF"/>
    <w:rsid w:val="009B559E"/>
    <w:rsid w:val="009C0161"/>
    <w:rsid w:val="009C1377"/>
    <w:rsid w:val="009C1CEC"/>
    <w:rsid w:val="009C4867"/>
    <w:rsid w:val="009D3D44"/>
    <w:rsid w:val="009D405D"/>
    <w:rsid w:val="009D50B6"/>
    <w:rsid w:val="009D53A8"/>
    <w:rsid w:val="009D58C0"/>
    <w:rsid w:val="009D6253"/>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2CCE"/>
    <w:rsid w:val="00A044A2"/>
    <w:rsid w:val="00A04A4C"/>
    <w:rsid w:val="00A0567C"/>
    <w:rsid w:val="00A060EF"/>
    <w:rsid w:val="00A0636C"/>
    <w:rsid w:val="00A0709C"/>
    <w:rsid w:val="00A075AB"/>
    <w:rsid w:val="00A0783A"/>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076"/>
    <w:rsid w:val="00A702C3"/>
    <w:rsid w:val="00A71CC8"/>
    <w:rsid w:val="00A725E2"/>
    <w:rsid w:val="00A73F28"/>
    <w:rsid w:val="00A77FA2"/>
    <w:rsid w:val="00A8080B"/>
    <w:rsid w:val="00A81252"/>
    <w:rsid w:val="00A817BB"/>
    <w:rsid w:val="00A83A48"/>
    <w:rsid w:val="00A84973"/>
    <w:rsid w:val="00A84DA3"/>
    <w:rsid w:val="00A876DC"/>
    <w:rsid w:val="00A914DC"/>
    <w:rsid w:val="00A91B11"/>
    <w:rsid w:val="00A9374F"/>
    <w:rsid w:val="00A94D36"/>
    <w:rsid w:val="00A95178"/>
    <w:rsid w:val="00A95D31"/>
    <w:rsid w:val="00A95F7C"/>
    <w:rsid w:val="00AA225E"/>
    <w:rsid w:val="00AA3635"/>
    <w:rsid w:val="00AA600A"/>
    <w:rsid w:val="00AA6942"/>
    <w:rsid w:val="00AA6C71"/>
    <w:rsid w:val="00AB1930"/>
    <w:rsid w:val="00AB32FF"/>
    <w:rsid w:val="00AB4FF5"/>
    <w:rsid w:val="00AB537E"/>
    <w:rsid w:val="00AB5551"/>
    <w:rsid w:val="00AB7BF2"/>
    <w:rsid w:val="00AC2C6C"/>
    <w:rsid w:val="00AC3136"/>
    <w:rsid w:val="00AC36D9"/>
    <w:rsid w:val="00AC4085"/>
    <w:rsid w:val="00AC416E"/>
    <w:rsid w:val="00AD1F49"/>
    <w:rsid w:val="00AD2D17"/>
    <w:rsid w:val="00AD4426"/>
    <w:rsid w:val="00AD50C9"/>
    <w:rsid w:val="00AD58F6"/>
    <w:rsid w:val="00AD6D80"/>
    <w:rsid w:val="00AD6F96"/>
    <w:rsid w:val="00AD79D3"/>
    <w:rsid w:val="00AE0F3B"/>
    <w:rsid w:val="00AE108F"/>
    <w:rsid w:val="00AE2393"/>
    <w:rsid w:val="00AE437E"/>
    <w:rsid w:val="00AE7969"/>
    <w:rsid w:val="00AF03DD"/>
    <w:rsid w:val="00AF080C"/>
    <w:rsid w:val="00AF11EC"/>
    <w:rsid w:val="00AF13AC"/>
    <w:rsid w:val="00AF2A71"/>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4F5F"/>
    <w:rsid w:val="00B457A4"/>
    <w:rsid w:val="00B4624B"/>
    <w:rsid w:val="00B46CEC"/>
    <w:rsid w:val="00B47B70"/>
    <w:rsid w:val="00B500E5"/>
    <w:rsid w:val="00B50B66"/>
    <w:rsid w:val="00B52676"/>
    <w:rsid w:val="00B54742"/>
    <w:rsid w:val="00B5624F"/>
    <w:rsid w:val="00B61BFB"/>
    <w:rsid w:val="00B63507"/>
    <w:rsid w:val="00B63C13"/>
    <w:rsid w:val="00B665AA"/>
    <w:rsid w:val="00B66642"/>
    <w:rsid w:val="00B71E08"/>
    <w:rsid w:val="00B72256"/>
    <w:rsid w:val="00B74CDE"/>
    <w:rsid w:val="00B7579B"/>
    <w:rsid w:val="00B75ABF"/>
    <w:rsid w:val="00B76609"/>
    <w:rsid w:val="00B77A9E"/>
    <w:rsid w:val="00B82C0C"/>
    <w:rsid w:val="00B83662"/>
    <w:rsid w:val="00B841E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1280"/>
    <w:rsid w:val="00BB5CFA"/>
    <w:rsid w:val="00BB6453"/>
    <w:rsid w:val="00BB7213"/>
    <w:rsid w:val="00BB7DF7"/>
    <w:rsid w:val="00BC2B53"/>
    <w:rsid w:val="00BC37C5"/>
    <w:rsid w:val="00BC3F5F"/>
    <w:rsid w:val="00BC7C14"/>
    <w:rsid w:val="00BD041F"/>
    <w:rsid w:val="00BD0932"/>
    <w:rsid w:val="00BD402C"/>
    <w:rsid w:val="00BD5C3E"/>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5285"/>
    <w:rsid w:val="00C074DC"/>
    <w:rsid w:val="00C07CA8"/>
    <w:rsid w:val="00C111D8"/>
    <w:rsid w:val="00C12B49"/>
    <w:rsid w:val="00C13126"/>
    <w:rsid w:val="00C1372D"/>
    <w:rsid w:val="00C14571"/>
    <w:rsid w:val="00C15FE9"/>
    <w:rsid w:val="00C16286"/>
    <w:rsid w:val="00C16C4F"/>
    <w:rsid w:val="00C175ED"/>
    <w:rsid w:val="00C201E8"/>
    <w:rsid w:val="00C2190E"/>
    <w:rsid w:val="00C220FA"/>
    <w:rsid w:val="00C22EDA"/>
    <w:rsid w:val="00C24322"/>
    <w:rsid w:val="00C249D1"/>
    <w:rsid w:val="00C25138"/>
    <w:rsid w:val="00C26C7F"/>
    <w:rsid w:val="00C27F2E"/>
    <w:rsid w:val="00C30E1D"/>
    <w:rsid w:val="00C31E21"/>
    <w:rsid w:val="00C32CA4"/>
    <w:rsid w:val="00C35311"/>
    <w:rsid w:val="00C360BA"/>
    <w:rsid w:val="00C364ED"/>
    <w:rsid w:val="00C36BF2"/>
    <w:rsid w:val="00C40769"/>
    <w:rsid w:val="00C412E4"/>
    <w:rsid w:val="00C41F3F"/>
    <w:rsid w:val="00C426DD"/>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CF7B7B"/>
    <w:rsid w:val="00D00205"/>
    <w:rsid w:val="00D02A1C"/>
    <w:rsid w:val="00D02FF6"/>
    <w:rsid w:val="00D03C17"/>
    <w:rsid w:val="00D05C63"/>
    <w:rsid w:val="00D06652"/>
    <w:rsid w:val="00D1326D"/>
    <w:rsid w:val="00D14D9C"/>
    <w:rsid w:val="00D159C2"/>
    <w:rsid w:val="00D1765F"/>
    <w:rsid w:val="00D238C7"/>
    <w:rsid w:val="00D23FB1"/>
    <w:rsid w:val="00D25B83"/>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4D5F"/>
    <w:rsid w:val="00D652F0"/>
    <w:rsid w:val="00D70D83"/>
    <w:rsid w:val="00D72B16"/>
    <w:rsid w:val="00D74B2A"/>
    <w:rsid w:val="00D7723A"/>
    <w:rsid w:val="00D800DE"/>
    <w:rsid w:val="00D808A1"/>
    <w:rsid w:val="00D80F4D"/>
    <w:rsid w:val="00D820AB"/>
    <w:rsid w:val="00D86B14"/>
    <w:rsid w:val="00D87E94"/>
    <w:rsid w:val="00D9061E"/>
    <w:rsid w:val="00D91548"/>
    <w:rsid w:val="00D934A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3C37"/>
    <w:rsid w:val="00DD50B8"/>
    <w:rsid w:val="00DD5B12"/>
    <w:rsid w:val="00DE0A09"/>
    <w:rsid w:val="00DE110B"/>
    <w:rsid w:val="00DE1AAB"/>
    <w:rsid w:val="00DE20BC"/>
    <w:rsid w:val="00DE40C3"/>
    <w:rsid w:val="00DE71DA"/>
    <w:rsid w:val="00DE7E34"/>
    <w:rsid w:val="00DF0B7E"/>
    <w:rsid w:val="00DF1578"/>
    <w:rsid w:val="00DF2689"/>
    <w:rsid w:val="00DF369E"/>
    <w:rsid w:val="00DF6D18"/>
    <w:rsid w:val="00DF7532"/>
    <w:rsid w:val="00E00039"/>
    <w:rsid w:val="00E00EB1"/>
    <w:rsid w:val="00E01E66"/>
    <w:rsid w:val="00E020EB"/>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60BA"/>
    <w:rsid w:val="00E2613F"/>
    <w:rsid w:val="00E27C3F"/>
    <w:rsid w:val="00E300AC"/>
    <w:rsid w:val="00E30E02"/>
    <w:rsid w:val="00E316E6"/>
    <w:rsid w:val="00E31819"/>
    <w:rsid w:val="00E31F57"/>
    <w:rsid w:val="00E321D8"/>
    <w:rsid w:val="00E32739"/>
    <w:rsid w:val="00E32C06"/>
    <w:rsid w:val="00E3371B"/>
    <w:rsid w:val="00E4094B"/>
    <w:rsid w:val="00E40CDD"/>
    <w:rsid w:val="00E417E3"/>
    <w:rsid w:val="00E45CC3"/>
    <w:rsid w:val="00E4605E"/>
    <w:rsid w:val="00E468BA"/>
    <w:rsid w:val="00E47854"/>
    <w:rsid w:val="00E510CF"/>
    <w:rsid w:val="00E51BF7"/>
    <w:rsid w:val="00E55A24"/>
    <w:rsid w:val="00E57D44"/>
    <w:rsid w:val="00E57E3F"/>
    <w:rsid w:val="00E61D5F"/>
    <w:rsid w:val="00E6261F"/>
    <w:rsid w:val="00E62864"/>
    <w:rsid w:val="00E655B4"/>
    <w:rsid w:val="00E6735C"/>
    <w:rsid w:val="00E674C0"/>
    <w:rsid w:val="00E721B1"/>
    <w:rsid w:val="00E72D28"/>
    <w:rsid w:val="00E75E51"/>
    <w:rsid w:val="00E76C8E"/>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96BB9"/>
    <w:rsid w:val="00E9712F"/>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60CE"/>
    <w:rsid w:val="00ED7B98"/>
    <w:rsid w:val="00EE0841"/>
    <w:rsid w:val="00EE4EF9"/>
    <w:rsid w:val="00EE5234"/>
    <w:rsid w:val="00EE6086"/>
    <w:rsid w:val="00EE6745"/>
    <w:rsid w:val="00EE6BD8"/>
    <w:rsid w:val="00EF0E10"/>
    <w:rsid w:val="00EF1B7C"/>
    <w:rsid w:val="00EF2563"/>
    <w:rsid w:val="00EF5F7F"/>
    <w:rsid w:val="00EF68F8"/>
    <w:rsid w:val="00EF6F69"/>
    <w:rsid w:val="00F00071"/>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B04"/>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32"/>
    <w:rsid w:val="00F44EBD"/>
    <w:rsid w:val="00F457A9"/>
    <w:rsid w:val="00F4616E"/>
    <w:rsid w:val="00F461D5"/>
    <w:rsid w:val="00F469EF"/>
    <w:rsid w:val="00F513B1"/>
    <w:rsid w:val="00F54ECA"/>
    <w:rsid w:val="00F608BE"/>
    <w:rsid w:val="00F61858"/>
    <w:rsid w:val="00F61FF6"/>
    <w:rsid w:val="00F635BD"/>
    <w:rsid w:val="00F637D2"/>
    <w:rsid w:val="00F63D63"/>
    <w:rsid w:val="00F64219"/>
    <w:rsid w:val="00F644BF"/>
    <w:rsid w:val="00F65984"/>
    <w:rsid w:val="00F70BFD"/>
    <w:rsid w:val="00F71973"/>
    <w:rsid w:val="00F7524C"/>
    <w:rsid w:val="00F75849"/>
    <w:rsid w:val="00F75863"/>
    <w:rsid w:val="00F7684A"/>
    <w:rsid w:val="00F76BFF"/>
    <w:rsid w:val="00F81823"/>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4460048"/>
    <w:rsid w:val="049868E8"/>
    <w:rsid w:val="06DD116B"/>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89"/>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DF2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F2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26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26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F2689"/>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DF2689"/>
    <w:rPr>
      <w:color w:val="800080" w:themeColor="followedHyperlink"/>
      <w:u w:val="single"/>
    </w:rPr>
  </w:style>
  <w:style w:type="character" w:styleId="a4">
    <w:name w:val="Emphasis"/>
    <w:basedOn w:val="a0"/>
    <w:uiPriority w:val="20"/>
    <w:qFormat/>
    <w:rsid w:val="00DF2689"/>
    <w:rPr>
      <w:i/>
      <w:iCs/>
    </w:rPr>
  </w:style>
  <w:style w:type="character" w:styleId="a5">
    <w:name w:val="Hyperlink"/>
    <w:basedOn w:val="a0"/>
    <w:uiPriority w:val="99"/>
    <w:unhideWhenUsed/>
    <w:qFormat/>
    <w:rsid w:val="00DF2689"/>
    <w:rPr>
      <w:color w:val="0000FF"/>
      <w:u w:val="single"/>
    </w:rPr>
  </w:style>
  <w:style w:type="character" w:styleId="a6">
    <w:name w:val="Strong"/>
    <w:basedOn w:val="a0"/>
    <w:uiPriority w:val="22"/>
    <w:qFormat/>
    <w:rsid w:val="00DF2689"/>
    <w:rPr>
      <w:b/>
      <w:bCs/>
    </w:rPr>
  </w:style>
  <w:style w:type="paragraph" w:styleId="a7">
    <w:name w:val="Balloon Text"/>
    <w:basedOn w:val="a"/>
    <w:link w:val="a8"/>
    <w:uiPriority w:val="99"/>
    <w:semiHidden/>
    <w:unhideWhenUsed/>
    <w:qFormat/>
    <w:rsid w:val="00DF2689"/>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DF2689"/>
    <w:pPr>
      <w:tabs>
        <w:tab w:val="center" w:pos="4677"/>
        <w:tab w:val="right" w:pos="9355"/>
      </w:tabs>
      <w:spacing w:after="0" w:line="240" w:lineRule="auto"/>
    </w:pPr>
  </w:style>
  <w:style w:type="paragraph" w:styleId="ab">
    <w:name w:val="footer"/>
    <w:basedOn w:val="a"/>
    <w:link w:val="ac"/>
    <w:uiPriority w:val="99"/>
    <w:semiHidden/>
    <w:unhideWhenUsed/>
    <w:qFormat/>
    <w:rsid w:val="00DF2689"/>
    <w:pPr>
      <w:tabs>
        <w:tab w:val="center" w:pos="4677"/>
        <w:tab w:val="right" w:pos="9355"/>
      </w:tabs>
      <w:spacing w:after="0" w:line="240" w:lineRule="auto"/>
    </w:pPr>
  </w:style>
  <w:style w:type="paragraph" w:styleId="ad">
    <w:name w:val="Normal (Web)"/>
    <w:basedOn w:val="a"/>
    <w:link w:val="ae"/>
    <w:uiPriority w:val="99"/>
    <w:unhideWhenUsed/>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DF2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DF2689"/>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DF2689"/>
    <w:rPr>
      <w:rFonts w:ascii="Tahoma" w:hAnsi="Tahoma" w:cs="Tahoma"/>
      <w:sz w:val="16"/>
      <w:szCs w:val="16"/>
    </w:rPr>
  </w:style>
  <w:style w:type="character" w:customStyle="1" w:styleId="30">
    <w:name w:val="Заголовок 3 Знак"/>
    <w:basedOn w:val="a0"/>
    <w:link w:val="3"/>
    <w:uiPriority w:val="9"/>
    <w:semiHidden/>
    <w:qFormat/>
    <w:rsid w:val="00DF268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DF2689"/>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DF268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DF2689"/>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DF2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DF2689"/>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DF2689"/>
    <w:pPr>
      <w:ind w:left="720"/>
      <w:contextualSpacing/>
    </w:pPr>
  </w:style>
  <w:style w:type="character" w:customStyle="1" w:styleId="aa">
    <w:name w:val="Верхний колонтитул Знак"/>
    <w:basedOn w:val="a0"/>
    <w:link w:val="a9"/>
    <w:uiPriority w:val="99"/>
    <w:semiHidden/>
    <w:qFormat/>
    <w:rsid w:val="00DF2689"/>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DF2689"/>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65864089">
      <w:bodyDiv w:val="1"/>
      <w:marLeft w:val="0"/>
      <w:marRight w:val="0"/>
      <w:marTop w:val="0"/>
      <w:marBottom w:val="0"/>
      <w:divBdr>
        <w:top w:val="none" w:sz="0" w:space="0" w:color="auto"/>
        <w:left w:val="none" w:sz="0" w:space="0" w:color="auto"/>
        <w:bottom w:val="none" w:sz="0" w:space="0" w:color="auto"/>
        <w:right w:val="none" w:sz="0" w:space="0" w:color="auto"/>
      </w:divBdr>
      <w:divsChild>
        <w:div w:id="809174686">
          <w:marLeft w:val="0"/>
          <w:marRight w:val="0"/>
          <w:marTop w:val="0"/>
          <w:marBottom w:val="900"/>
          <w:divBdr>
            <w:top w:val="none" w:sz="0" w:space="31" w:color="auto"/>
            <w:left w:val="none" w:sz="0" w:space="0" w:color="auto"/>
            <w:bottom w:val="single" w:sz="6" w:space="23" w:color="C2C5CB"/>
            <w:right w:val="none" w:sz="0" w:space="0" w:color="auto"/>
          </w:divBdr>
          <w:divsChild>
            <w:div w:id="97219593">
              <w:marLeft w:val="0"/>
              <w:marRight w:val="0"/>
              <w:marTop w:val="375"/>
              <w:marBottom w:val="0"/>
              <w:divBdr>
                <w:top w:val="none" w:sz="0" w:space="0" w:color="auto"/>
                <w:left w:val="none" w:sz="0" w:space="0" w:color="auto"/>
                <w:bottom w:val="none" w:sz="0" w:space="0" w:color="auto"/>
                <w:right w:val="none" w:sz="0" w:space="0" w:color="auto"/>
              </w:divBdr>
            </w:div>
          </w:divsChild>
        </w:div>
        <w:div w:id="321197752">
          <w:marLeft w:val="0"/>
          <w:marRight w:val="0"/>
          <w:marTop w:val="0"/>
          <w:marBottom w:val="0"/>
          <w:divBdr>
            <w:top w:val="none" w:sz="0" w:space="0" w:color="auto"/>
            <w:left w:val="none" w:sz="0" w:space="0" w:color="auto"/>
            <w:bottom w:val="none" w:sz="0" w:space="0" w:color="auto"/>
            <w:right w:val="none" w:sz="0" w:space="0" w:color="auto"/>
          </w:divBdr>
          <w:divsChild>
            <w:div w:id="180707792">
              <w:marLeft w:val="0"/>
              <w:marRight w:val="0"/>
              <w:marTop w:val="0"/>
              <w:marBottom w:val="900"/>
              <w:divBdr>
                <w:top w:val="none" w:sz="0" w:space="0" w:color="auto"/>
                <w:left w:val="none" w:sz="0" w:space="0" w:color="auto"/>
                <w:bottom w:val="none" w:sz="0" w:space="0" w:color="auto"/>
                <w:right w:val="none" w:sz="0" w:space="0" w:color="auto"/>
              </w:divBdr>
              <w:divsChild>
                <w:div w:id="19358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9354">
      <w:bodyDiv w:val="1"/>
      <w:marLeft w:val="0"/>
      <w:marRight w:val="0"/>
      <w:marTop w:val="0"/>
      <w:marBottom w:val="0"/>
      <w:divBdr>
        <w:top w:val="none" w:sz="0" w:space="0" w:color="auto"/>
        <w:left w:val="none" w:sz="0" w:space="0" w:color="auto"/>
        <w:bottom w:val="none" w:sz="0" w:space="0" w:color="auto"/>
        <w:right w:val="none" w:sz="0" w:space="0" w:color="auto"/>
      </w:divBdr>
      <w:divsChild>
        <w:div w:id="1978877442">
          <w:marLeft w:val="0"/>
          <w:marRight w:val="0"/>
          <w:marTop w:val="0"/>
          <w:marBottom w:val="900"/>
          <w:divBdr>
            <w:top w:val="none" w:sz="0" w:space="31" w:color="auto"/>
            <w:left w:val="none" w:sz="0" w:space="0" w:color="auto"/>
            <w:bottom w:val="single" w:sz="6" w:space="23" w:color="C2C5CB"/>
            <w:right w:val="none" w:sz="0" w:space="0" w:color="auto"/>
          </w:divBdr>
          <w:divsChild>
            <w:div w:id="1655183775">
              <w:marLeft w:val="0"/>
              <w:marRight w:val="0"/>
              <w:marTop w:val="375"/>
              <w:marBottom w:val="0"/>
              <w:divBdr>
                <w:top w:val="none" w:sz="0" w:space="0" w:color="auto"/>
                <w:left w:val="none" w:sz="0" w:space="0" w:color="auto"/>
                <w:bottom w:val="none" w:sz="0" w:space="0" w:color="auto"/>
                <w:right w:val="none" w:sz="0" w:space="0" w:color="auto"/>
              </w:divBdr>
            </w:div>
          </w:divsChild>
        </w:div>
        <w:div w:id="1433089906">
          <w:marLeft w:val="0"/>
          <w:marRight w:val="0"/>
          <w:marTop w:val="0"/>
          <w:marBottom w:val="0"/>
          <w:divBdr>
            <w:top w:val="none" w:sz="0" w:space="0" w:color="auto"/>
            <w:left w:val="none" w:sz="0" w:space="0" w:color="auto"/>
            <w:bottom w:val="none" w:sz="0" w:space="0" w:color="auto"/>
            <w:right w:val="none" w:sz="0" w:space="0" w:color="auto"/>
          </w:divBdr>
          <w:divsChild>
            <w:div w:id="2095197693">
              <w:marLeft w:val="0"/>
              <w:marRight w:val="0"/>
              <w:marTop w:val="0"/>
              <w:marBottom w:val="900"/>
              <w:divBdr>
                <w:top w:val="none" w:sz="0" w:space="0" w:color="auto"/>
                <w:left w:val="none" w:sz="0" w:space="0" w:color="auto"/>
                <w:bottom w:val="none" w:sz="0" w:space="0" w:color="auto"/>
                <w:right w:val="none" w:sz="0" w:space="0" w:color="auto"/>
              </w:divBdr>
              <w:divsChild>
                <w:div w:id="14746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7822">
      <w:bodyDiv w:val="1"/>
      <w:marLeft w:val="0"/>
      <w:marRight w:val="0"/>
      <w:marTop w:val="0"/>
      <w:marBottom w:val="0"/>
      <w:divBdr>
        <w:top w:val="none" w:sz="0" w:space="0" w:color="auto"/>
        <w:left w:val="none" w:sz="0" w:space="0" w:color="auto"/>
        <w:bottom w:val="none" w:sz="0" w:space="0" w:color="auto"/>
        <w:right w:val="none" w:sz="0" w:space="0" w:color="auto"/>
      </w:divBdr>
      <w:divsChild>
        <w:div w:id="1511531899">
          <w:marLeft w:val="0"/>
          <w:marRight w:val="0"/>
          <w:marTop w:val="0"/>
          <w:marBottom w:val="900"/>
          <w:divBdr>
            <w:top w:val="none" w:sz="0" w:space="31" w:color="auto"/>
            <w:left w:val="none" w:sz="0" w:space="0" w:color="auto"/>
            <w:bottom w:val="single" w:sz="6" w:space="23" w:color="C2C5CB"/>
            <w:right w:val="none" w:sz="0" w:space="0" w:color="auto"/>
          </w:divBdr>
          <w:divsChild>
            <w:div w:id="348992458">
              <w:marLeft w:val="0"/>
              <w:marRight w:val="0"/>
              <w:marTop w:val="375"/>
              <w:marBottom w:val="0"/>
              <w:divBdr>
                <w:top w:val="none" w:sz="0" w:space="0" w:color="auto"/>
                <w:left w:val="none" w:sz="0" w:space="0" w:color="auto"/>
                <w:bottom w:val="none" w:sz="0" w:space="0" w:color="auto"/>
                <w:right w:val="none" w:sz="0" w:space="0" w:color="auto"/>
              </w:divBdr>
            </w:div>
          </w:divsChild>
        </w:div>
        <w:div w:id="1192064847">
          <w:marLeft w:val="0"/>
          <w:marRight w:val="0"/>
          <w:marTop w:val="0"/>
          <w:marBottom w:val="0"/>
          <w:divBdr>
            <w:top w:val="none" w:sz="0" w:space="0" w:color="auto"/>
            <w:left w:val="none" w:sz="0" w:space="0" w:color="auto"/>
            <w:bottom w:val="none" w:sz="0" w:space="0" w:color="auto"/>
            <w:right w:val="none" w:sz="0" w:space="0" w:color="auto"/>
          </w:divBdr>
          <w:divsChild>
            <w:div w:id="991717128">
              <w:marLeft w:val="0"/>
              <w:marRight w:val="0"/>
              <w:marTop w:val="0"/>
              <w:marBottom w:val="900"/>
              <w:divBdr>
                <w:top w:val="none" w:sz="0" w:space="0" w:color="auto"/>
                <w:left w:val="none" w:sz="0" w:space="0" w:color="auto"/>
                <w:bottom w:val="none" w:sz="0" w:space="0" w:color="auto"/>
                <w:right w:val="none" w:sz="0" w:space="0" w:color="auto"/>
              </w:divBdr>
              <w:divsChild>
                <w:div w:id="16700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2863">
      <w:bodyDiv w:val="1"/>
      <w:marLeft w:val="0"/>
      <w:marRight w:val="0"/>
      <w:marTop w:val="0"/>
      <w:marBottom w:val="0"/>
      <w:divBdr>
        <w:top w:val="none" w:sz="0" w:space="0" w:color="auto"/>
        <w:left w:val="none" w:sz="0" w:space="0" w:color="auto"/>
        <w:bottom w:val="none" w:sz="0" w:space="0" w:color="auto"/>
        <w:right w:val="none" w:sz="0" w:space="0" w:color="auto"/>
      </w:divBdr>
      <w:divsChild>
        <w:div w:id="870260700">
          <w:marLeft w:val="0"/>
          <w:marRight w:val="0"/>
          <w:marTop w:val="0"/>
          <w:marBottom w:val="900"/>
          <w:divBdr>
            <w:top w:val="none" w:sz="0" w:space="31" w:color="auto"/>
            <w:left w:val="none" w:sz="0" w:space="0" w:color="auto"/>
            <w:bottom w:val="single" w:sz="6" w:space="23" w:color="C2C5CB"/>
            <w:right w:val="none" w:sz="0" w:space="0" w:color="auto"/>
          </w:divBdr>
          <w:divsChild>
            <w:div w:id="111945949">
              <w:marLeft w:val="0"/>
              <w:marRight w:val="0"/>
              <w:marTop w:val="375"/>
              <w:marBottom w:val="0"/>
              <w:divBdr>
                <w:top w:val="none" w:sz="0" w:space="0" w:color="auto"/>
                <w:left w:val="none" w:sz="0" w:space="0" w:color="auto"/>
                <w:bottom w:val="none" w:sz="0" w:space="0" w:color="auto"/>
                <w:right w:val="none" w:sz="0" w:space="0" w:color="auto"/>
              </w:divBdr>
            </w:div>
          </w:divsChild>
        </w:div>
        <w:div w:id="1532302269">
          <w:marLeft w:val="0"/>
          <w:marRight w:val="0"/>
          <w:marTop w:val="0"/>
          <w:marBottom w:val="0"/>
          <w:divBdr>
            <w:top w:val="none" w:sz="0" w:space="0" w:color="auto"/>
            <w:left w:val="none" w:sz="0" w:space="0" w:color="auto"/>
            <w:bottom w:val="none" w:sz="0" w:space="0" w:color="auto"/>
            <w:right w:val="none" w:sz="0" w:space="0" w:color="auto"/>
          </w:divBdr>
          <w:divsChild>
            <w:div w:id="996349662">
              <w:marLeft w:val="0"/>
              <w:marRight w:val="0"/>
              <w:marTop w:val="0"/>
              <w:marBottom w:val="900"/>
              <w:divBdr>
                <w:top w:val="none" w:sz="0" w:space="0" w:color="auto"/>
                <w:left w:val="none" w:sz="0" w:space="0" w:color="auto"/>
                <w:bottom w:val="none" w:sz="0" w:space="0" w:color="auto"/>
                <w:right w:val="none" w:sz="0" w:space="0" w:color="auto"/>
              </w:divBdr>
              <w:divsChild>
                <w:div w:id="14571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65518">
      <w:bodyDiv w:val="1"/>
      <w:marLeft w:val="0"/>
      <w:marRight w:val="0"/>
      <w:marTop w:val="0"/>
      <w:marBottom w:val="0"/>
      <w:divBdr>
        <w:top w:val="none" w:sz="0" w:space="0" w:color="auto"/>
        <w:left w:val="none" w:sz="0" w:space="0" w:color="auto"/>
        <w:bottom w:val="none" w:sz="0" w:space="0" w:color="auto"/>
        <w:right w:val="none" w:sz="0" w:space="0" w:color="auto"/>
      </w:divBdr>
      <w:divsChild>
        <w:div w:id="619066837">
          <w:marLeft w:val="0"/>
          <w:marRight w:val="0"/>
          <w:marTop w:val="0"/>
          <w:marBottom w:val="900"/>
          <w:divBdr>
            <w:top w:val="none" w:sz="0" w:space="31" w:color="auto"/>
            <w:left w:val="none" w:sz="0" w:space="0" w:color="auto"/>
            <w:bottom w:val="single" w:sz="6" w:space="23" w:color="C2C5CB"/>
            <w:right w:val="none" w:sz="0" w:space="0" w:color="auto"/>
          </w:divBdr>
          <w:divsChild>
            <w:div w:id="654459419">
              <w:marLeft w:val="0"/>
              <w:marRight w:val="0"/>
              <w:marTop w:val="375"/>
              <w:marBottom w:val="0"/>
              <w:divBdr>
                <w:top w:val="none" w:sz="0" w:space="0" w:color="auto"/>
                <w:left w:val="none" w:sz="0" w:space="0" w:color="auto"/>
                <w:bottom w:val="none" w:sz="0" w:space="0" w:color="auto"/>
                <w:right w:val="none" w:sz="0" w:space="0" w:color="auto"/>
              </w:divBdr>
            </w:div>
          </w:divsChild>
        </w:div>
        <w:div w:id="1873105507">
          <w:marLeft w:val="0"/>
          <w:marRight w:val="0"/>
          <w:marTop w:val="0"/>
          <w:marBottom w:val="0"/>
          <w:divBdr>
            <w:top w:val="none" w:sz="0" w:space="0" w:color="auto"/>
            <w:left w:val="none" w:sz="0" w:space="0" w:color="auto"/>
            <w:bottom w:val="none" w:sz="0" w:space="0" w:color="auto"/>
            <w:right w:val="none" w:sz="0" w:space="0" w:color="auto"/>
          </w:divBdr>
          <w:divsChild>
            <w:div w:id="1918203311">
              <w:marLeft w:val="0"/>
              <w:marRight w:val="0"/>
              <w:marTop w:val="0"/>
              <w:marBottom w:val="900"/>
              <w:divBdr>
                <w:top w:val="none" w:sz="0" w:space="0" w:color="auto"/>
                <w:left w:val="none" w:sz="0" w:space="0" w:color="auto"/>
                <w:bottom w:val="none" w:sz="0" w:space="0" w:color="auto"/>
                <w:right w:val="none" w:sz="0" w:space="0" w:color="auto"/>
              </w:divBdr>
              <w:divsChild>
                <w:div w:id="8757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49685">
      <w:bodyDiv w:val="1"/>
      <w:marLeft w:val="0"/>
      <w:marRight w:val="0"/>
      <w:marTop w:val="0"/>
      <w:marBottom w:val="0"/>
      <w:divBdr>
        <w:top w:val="none" w:sz="0" w:space="0" w:color="auto"/>
        <w:left w:val="none" w:sz="0" w:space="0" w:color="auto"/>
        <w:bottom w:val="none" w:sz="0" w:space="0" w:color="auto"/>
        <w:right w:val="none" w:sz="0" w:space="0" w:color="auto"/>
      </w:divBdr>
      <w:divsChild>
        <w:div w:id="988246156">
          <w:marLeft w:val="0"/>
          <w:marRight w:val="0"/>
          <w:marTop w:val="0"/>
          <w:marBottom w:val="900"/>
          <w:divBdr>
            <w:top w:val="none" w:sz="0" w:space="31" w:color="auto"/>
            <w:left w:val="none" w:sz="0" w:space="0" w:color="auto"/>
            <w:bottom w:val="single" w:sz="6" w:space="23" w:color="C2C5CB"/>
            <w:right w:val="none" w:sz="0" w:space="0" w:color="auto"/>
          </w:divBdr>
          <w:divsChild>
            <w:div w:id="1028028392">
              <w:marLeft w:val="0"/>
              <w:marRight w:val="0"/>
              <w:marTop w:val="375"/>
              <w:marBottom w:val="0"/>
              <w:divBdr>
                <w:top w:val="none" w:sz="0" w:space="0" w:color="auto"/>
                <w:left w:val="none" w:sz="0" w:space="0" w:color="auto"/>
                <w:bottom w:val="none" w:sz="0" w:space="0" w:color="auto"/>
                <w:right w:val="none" w:sz="0" w:space="0" w:color="auto"/>
              </w:divBdr>
            </w:div>
          </w:divsChild>
        </w:div>
        <w:div w:id="747771350">
          <w:marLeft w:val="0"/>
          <w:marRight w:val="0"/>
          <w:marTop w:val="0"/>
          <w:marBottom w:val="0"/>
          <w:divBdr>
            <w:top w:val="none" w:sz="0" w:space="0" w:color="auto"/>
            <w:left w:val="none" w:sz="0" w:space="0" w:color="auto"/>
            <w:bottom w:val="none" w:sz="0" w:space="0" w:color="auto"/>
            <w:right w:val="none" w:sz="0" w:space="0" w:color="auto"/>
          </w:divBdr>
          <w:divsChild>
            <w:div w:id="1750421757">
              <w:marLeft w:val="0"/>
              <w:marRight w:val="0"/>
              <w:marTop w:val="0"/>
              <w:marBottom w:val="900"/>
              <w:divBdr>
                <w:top w:val="none" w:sz="0" w:space="0" w:color="auto"/>
                <w:left w:val="none" w:sz="0" w:space="0" w:color="auto"/>
                <w:bottom w:val="none" w:sz="0" w:space="0" w:color="auto"/>
                <w:right w:val="none" w:sz="0" w:space="0" w:color="auto"/>
              </w:divBdr>
              <w:divsChild>
                <w:div w:id="17028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5944">
      <w:bodyDiv w:val="1"/>
      <w:marLeft w:val="0"/>
      <w:marRight w:val="0"/>
      <w:marTop w:val="0"/>
      <w:marBottom w:val="0"/>
      <w:divBdr>
        <w:top w:val="none" w:sz="0" w:space="0" w:color="auto"/>
        <w:left w:val="none" w:sz="0" w:space="0" w:color="auto"/>
        <w:bottom w:val="none" w:sz="0" w:space="0" w:color="auto"/>
        <w:right w:val="none" w:sz="0" w:space="0" w:color="auto"/>
      </w:divBdr>
      <w:divsChild>
        <w:div w:id="2011909681">
          <w:marLeft w:val="0"/>
          <w:marRight w:val="0"/>
          <w:marTop w:val="0"/>
          <w:marBottom w:val="900"/>
          <w:divBdr>
            <w:top w:val="none" w:sz="0" w:space="31" w:color="auto"/>
            <w:left w:val="none" w:sz="0" w:space="0" w:color="auto"/>
            <w:bottom w:val="single" w:sz="6" w:space="23" w:color="C2C5CB"/>
            <w:right w:val="none" w:sz="0" w:space="0" w:color="auto"/>
          </w:divBdr>
          <w:divsChild>
            <w:div w:id="2103991662">
              <w:marLeft w:val="0"/>
              <w:marRight w:val="0"/>
              <w:marTop w:val="375"/>
              <w:marBottom w:val="0"/>
              <w:divBdr>
                <w:top w:val="none" w:sz="0" w:space="0" w:color="auto"/>
                <w:left w:val="none" w:sz="0" w:space="0" w:color="auto"/>
                <w:bottom w:val="none" w:sz="0" w:space="0" w:color="auto"/>
                <w:right w:val="none" w:sz="0" w:space="0" w:color="auto"/>
              </w:divBdr>
            </w:div>
          </w:divsChild>
        </w:div>
        <w:div w:id="1573928609">
          <w:marLeft w:val="0"/>
          <w:marRight w:val="0"/>
          <w:marTop w:val="0"/>
          <w:marBottom w:val="0"/>
          <w:divBdr>
            <w:top w:val="none" w:sz="0" w:space="0" w:color="auto"/>
            <w:left w:val="none" w:sz="0" w:space="0" w:color="auto"/>
            <w:bottom w:val="none" w:sz="0" w:space="0" w:color="auto"/>
            <w:right w:val="none" w:sz="0" w:space="0" w:color="auto"/>
          </w:divBdr>
          <w:divsChild>
            <w:div w:id="913199796">
              <w:marLeft w:val="0"/>
              <w:marRight w:val="0"/>
              <w:marTop w:val="0"/>
              <w:marBottom w:val="900"/>
              <w:divBdr>
                <w:top w:val="none" w:sz="0" w:space="0" w:color="auto"/>
                <w:left w:val="none" w:sz="0" w:space="0" w:color="auto"/>
                <w:bottom w:val="none" w:sz="0" w:space="0" w:color="auto"/>
                <w:right w:val="none" w:sz="0" w:space="0" w:color="auto"/>
              </w:divBdr>
              <w:divsChild>
                <w:div w:id="1613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9536">
      <w:bodyDiv w:val="1"/>
      <w:marLeft w:val="0"/>
      <w:marRight w:val="0"/>
      <w:marTop w:val="0"/>
      <w:marBottom w:val="0"/>
      <w:divBdr>
        <w:top w:val="none" w:sz="0" w:space="0" w:color="auto"/>
        <w:left w:val="none" w:sz="0" w:space="0" w:color="auto"/>
        <w:bottom w:val="none" w:sz="0" w:space="0" w:color="auto"/>
        <w:right w:val="none" w:sz="0" w:space="0" w:color="auto"/>
      </w:divBdr>
      <w:divsChild>
        <w:div w:id="1862552331">
          <w:marLeft w:val="0"/>
          <w:marRight w:val="0"/>
          <w:marTop w:val="0"/>
          <w:marBottom w:val="900"/>
          <w:divBdr>
            <w:top w:val="none" w:sz="0" w:space="31" w:color="auto"/>
            <w:left w:val="none" w:sz="0" w:space="0" w:color="auto"/>
            <w:bottom w:val="single" w:sz="6" w:space="23" w:color="C2C5CB"/>
            <w:right w:val="none" w:sz="0" w:space="0" w:color="auto"/>
          </w:divBdr>
          <w:divsChild>
            <w:div w:id="103155061">
              <w:marLeft w:val="0"/>
              <w:marRight w:val="0"/>
              <w:marTop w:val="375"/>
              <w:marBottom w:val="0"/>
              <w:divBdr>
                <w:top w:val="none" w:sz="0" w:space="0" w:color="auto"/>
                <w:left w:val="none" w:sz="0" w:space="0" w:color="auto"/>
                <w:bottom w:val="none" w:sz="0" w:space="0" w:color="auto"/>
                <w:right w:val="none" w:sz="0" w:space="0" w:color="auto"/>
              </w:divBdr>
            </w:div>
          </w:divsChild>
        </w:div>
        <w:div w:id="706956552">
          <w:marLeft w:val="0"/>
          <w:marRight w:val="0"/>
          <w:marTop w:val="0"/>
          <w:marBottom w:val="0"/>
          <w:divBdr>
            <w:top w:val="none" w:sz="0" w:space="0" w:color="auto"/>
            <w:left w:val="none" w:sz="0" w:space="0" w:color="auto"/>
            <w:bottom w:val="none" w:sz="0" w:space="0" w:color="auto"/>
            <w:right w:val="none" w:sz="0" w:space="0" w:color="auto"/>
          </w:divBdr>
          <w:divsChild>
            <w:div w:id="1163929967">
              <w:marLeft w:val="0"/>
              <w:marRight w:val="0"/>
              <w:marTop w:val="0"/>
              <w:marBottom w:val="900"/>
              <w:divBdr>
                <w:top w:val="none" w:sz="0" w:space="0" w:color="auto"/>
                <w:left w:val="none" w:sz="0" w:space="0" w:color="auto"/>
                <w:bottom w:val="none" w:sz="0" w:space="0" w:color="auto"/>
                <w:right w:val="none" w:sz="0" w:space="0" w:color="auto"/>
              </w:divBdr>
              <w:divsChild>
                <w:div w:id="20906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3349">
      <w:bodyDiv w:val="1"/>
      <w:marLeft w:val="0"/>
      <w:marRight w:val="0"/>
      <w:marTop w:val="0"/>
      <w:marBottom w:val="0"/>
      <w:divBdr>
        <w:top w:val="none" w:sz="0" w:space="0" w:color="auto"/>
        <w:left w:val="none" w:sz="0" w:space="0" w:color="auto"/>
        <w:bottom w:val="none" w:sz="0" w:space="0" w:color="auto"/>
        <w:right w:val="none" w:sz="0" w:space="0" w:color="auto"/>
      </w:divBdr>
      <w:divsChild>
        <w:div w:id="914701139">
          <w:marLeft w:val="0"/>
          <w:marRight w:val="0"/>
          <w:marTop w:val="0"/>
          <w:marBottom w:val="900"/>
          <w:divBdr>
            <w:top w:val="none" w:sz="0" w:space="31" w:color="auto"/>
            <w:left w:val="none" w:sz="0" w:space="0" w:color="auto"/>
            <w:bottom w:val="single" w:sz="6" w:space="23" w:color="C2C5CB"/>
            <w:right w:val="none" w:sz="0" w:space="0" w:color="auto"/>
          </w:divBdr>
          <w:divsChild>
            <w:div w:id="1407799450">
              <w:marLeft w:val="0"/>
              <w:marRight w:val="0"/>
              <w:marTop w:val="375"/>
              <w:marBottom w:val="0"/>
              <w:divBdr>
                <w:top w:val="none" w:sz="0" w:space="0" w:color="auto"/>
                <w:left w:val="none" w:sz="0" w:space="0" w:color="auto"/>
                <w:bottom w:val="none" w:sz="0" w:space="0" w:color="auto"/>
                <w:right w:val="none" w:sz="0" w:space="0" w:color="auto"/>
              </w:divBdr>
            </w:div>
          </w:divsChild>
        </w:div>
        <w:div w:id="385883354">
          <w:marLeft w:val="0"/>
          <w:marRight w:val="0"/>
          <w:marTop w:val="0"/>
          <w:marBottom w:val="0"/>
          <w:divBdr>
            <w:top w:val="none" w:sz="0" w:space="0" w:color="auto"/>
            <w:left w:val="none" w:sz="0" w:space="0" w:color="auto"/>
            <w:bottom w:val="none" w:sz="0" w:space="0" w:color="auto"/>
            <w:right w:val="none" w:sz="0" w:space="0" w:color="auto"/>
          </w:divBdr>
          <w:divsChild>
            <w:div w:id="577902110">
              <w:marLeft w:val="0"/>
              <w:marRight w:val="0"/>
              <w:marTop w:val="0"/>
              <w:marBottom w:val="900"/>
              <w:divBdr>
                <w:top w:val="none" w:sz="0" w:space="0" w:color="auto"/>
                <w:left w:val="none" w:sz="0" w:space="0" w:color="auto"/>
                <w:bottom w:val="none" w:sz="0" w:space="0" w:color="auto"/>
                <w:right w:val="none" w:sz="0" w:space="0" w:color="auto"/>
              </w:divBdr>
              <w:divsChild>
                <w:div w:id="21304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8718">
      <w:bodyDiv w:val="1"/>
      <w:marLeft w:val="0"/>
      <w:marRight w:val="0"/>
      <w:marTop w:val="0"/>
      <w:marBottom w:val="0"/>
      <w:divBdr>
        <w:top w:val="none" w:sz="0" w:space="0" w:color="auto"/>
        <w:left w:val="none" w:sz="0" w:space="0" w:color="auto"/>
        <w:bottom w:val="none" w:sz="0" w:space="0" w:color="auto"/>
        <w:right w:val="none" w:sz="0" w:space="0" w:color="auto"/>
      </w:divBdr>
      <w:divsChild>
        <w:div w:id="866213902">
          <w:marLeft w:val="0"/>
          <w:marRight w:val="0"/>
          <w:marTop w:val="0"/>
          <w:marBottom w:val="900"/>
          <w:divBdr>
            <w:top w:val="none" w:sz="0" w:space="31" w:color="auto"/>
            <w:left w:val="none" w:sz="0" w:space="0" w:color="auto"/>
            <w:bottom w:val="single" w:sz="6" w:space="23" w:color="C2C5CB"/>
            <w:right w:val="none" w:sz="0" w:space="0" w:color="auto"/>
          </w:divBdr>
          <w:divsChild>
            <w:div w:id="838272862">
              <w:marLeft w:val="0"/>
              <w:marRight w:val="0"/>
              <w:marTop w:val="375"/>
              <w:marBottom w:val="0"/>
              <w:divBdr>
                <w:top w:val="none" w:sz="0" w:space="0" w:color="auto"/>
                <w:left w:val="none" w:sz="0" w:space="0" w:color="auto"/>
                <w:bottom w:val="none" w:sz="0" w:space="0" w:color="auto"/>
                <w:right w:val="none" w:sz="0" w:space="0" w:color="auto"/>
              </w:divBdr>
            </w:div>
          </w:divsChild>
        </w:div>
        <w:div w:id="1183321606">
          <w:marLeft w:val="0"/>
          <w:marRight w:val="0"/>
          <w:marTop w:val="0"/>
          <w:marBottom w:val="0"/>
          <w:divBdr>
            <w:top w:val="none" w:sz="0" w:space="0" w:color="auto"/>
            <w:left w:val="none" w:sz="0" w:space="0" w:color="auto"/>
            <w:bottom w:val="none" w:sz="0" w:space="0" w:color="auto"/>
            <w:right w:val="none" w:sz="0" w:space="0" w:color="auto"/>
          </w:divBdr>
          <w:divsChild>
            <w:div w:id="1012562023">
              <w:marLeft w:val="0"/>
              <w:marRight w:val="0"/>
              <w:marTop w:val="0"/>
              <w:marBottom w:val="900"/>
              <w:divBdr>
                <w:top w:val="none" w:sz="0" w:space="0" w:color="auto"/>
                <w:left w:val="none" w:sz="0" w:space="0" w:color="auto"/>
                <w:bottom w:val="none" w:sz="0" w:space="0" w:color="auto"/>
                <w:right w:val="none" w:sz="0" w:space="0" w:color="auto"/>
              </w:divBdr>
              <w:divsChild>
                <w:div w:id="6554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153038">
          <w:marLeft w:val="0"/>
          <w:marRight w:val="0"/>
          <w:marTop w:val="0"/>
          <w:marBottom w:val="900"/>
          <w:divBdr>
            <w:top w:val="none" w:sz="0" w:space="31" w:color="auto"/>
            <w:left w:val="none" w:sz="0" w:space="0" w:color="auto"/>
            <w:bottom w:val="single" w:sz="6" w:space="23" w:color="C2C5CB"/>
            <w:right w:val="none" w:sz="0" w:space="0" w:color="auto"/>
          </w:divBdr>
          <w:divsChild>
            <w:div w:id="855339922">
              <w:marLeft w:val="0"/>
              <w:marRight w:val="0"/>
              <w:marTop w:val="375"/>
              <w:marBottom w:val="0"/>
              <w:divBdr>
                <w:top w:val="none" w:sz="0" w:space="0" w:color="auto"/>
                <w:left w:val="none" w:sz="0" w:space="0" w:color="auto"/>
                <w:bottom w:val="none" w:sz="0" w:space="0" w:color="auto"/>
                <w:right w:val="none" w:sz="0" w:space="0" w:color="auto"/>
              </w:divBdr>
            </w:div>
          </w:divsChild>
        </w:div>
        <w:div w:id="1318920888">
          <w:marLeft w:val="0"/>
          <w:marRight w:val="0"/>
          <w:marTop w:val="0"/>
          <w:marBottom w:val="0"/>
          <w:divBdr>
            <w:top w:val="none" w:sz="0" w:space="0" w:color="auto"/>
            <w:left w:val="none" w:sz="0" w:space="0" w:color="auto"/>
            <w:bottom w:val="none" w:sz="0" w:space="0" w:color="auto"/>
            <w:right w:val="none" w:sz="0" w:space="0" w:color="auto"/>
          </w:divBdr>
          <w:divsChild>
            <w:div w:id="76292614">
              <w:marLeft w:val="0"/>
              <w:marRight w:val="0"/>
              <w:marTop w:val="0"/>
              <w:marBottom w:val="900"/>
              <w:divBdr>
                <w:top w:val="none" w:sz="0" w:space="0" w:color="auto"/>
                <w:left w:val="none" w:sz="0" w:space="0" w:color="auto"/>
                <w:bottom w:val="none" w:sz="0" w:space="0" w:color="auto"/>
                <w:right w:val="none" w:sz="0" w:space="0" w:color="auto"/>
              </w:divBdr>
              <w:divsChild>
                <w:div w:id="15584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x.gov.ua/rahunki-dlya-splati-platejiv/" TargetMode="External"/><Relationship Id="rId13" Type="http://schemas.openxmlformats.org/officeDocument/2006/relationships/hyperlink" Target="http://www.me.g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ikc@tax.gov.ua" TargetMode="External"/><Relationship Id="rId12" Type="http://schemas.openxmlformats.org/officeDocument/2006/relationships/hyperlink" Target="https://tax.gov.ua/baneryi/onlayn-navchannya/rentna-plata/rentna-plata-za-koristuvannya-nadrami-dlya-vidobuvannya-korisnih-kopalin/podatkova-zvitnist/poryadok-skladennya-ta-vnesennya-zmin/75114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tax.gov.u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x.gov.ua/broshuri-ta-listivki/799379.html"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ax.gov.ua/baneryi/saf-t-u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ax.gov.ua/elektronna-zvitnist/platnikam-podatkiv-pro/informatsiyno-analitichne-za/reestr-elektronnih-form-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9C83F-A74C-4431-9373-8A11BD1C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33</Pages>
  <Words>23988</Words>
  <Characters>136736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d34990</cp:lastModifiedBy>
  <cp:revision>19</cp:revision>
  <dcterms:created xsi:type="dcterms:W3CDTF">2024-10-17T08:01:00Z</dcterms:created>
  <dcterms:modified xsi:type="dcterms:W3CDTF">2024-10-23T08:03:00Z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01FA0BE892584F058142DA8AAF336636_13</vt:lpwstr>
  </property>
</Properties>
</file>